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Default="006E645A" w:rsidP="00AA5EDE"/>
    <w:p w:rsidR="00AA5EDE" w:rsidRPr="003F5A73" w:rsidRDefault="00AA5EDE" w:rsidP="00AA5EDE"/>
    <w:p w:rsidR="006E645A" w:rsidRPr="003F5A73" w:rsidRDefault="006E645A" w:rsidP="00423E91">
      <w:pPr>
        <w:jc w:val="center"/>
      </w:pPr>
    </w:p>
    <w:p w:rsidR="00111FE5" w:rsidRPr="006F7D4C" w:rsidRDefault="00D742B2" w:rsidP="00EA29D3">
      <w:pPr>
        <w:spacing w:after="0"/>
        <w:jc w:val="center"/>
      </w:pPr>
      <w:r w:rsidRPr="00EA29D3">
        <w:rPr>
          <w:lang w:val="en-US"/>
        </w:rPr>
        <w:t>Sexually Transmitted Diseases</w:t>
      </w:r>
    </w:p>
    <w:p w:rsidR="006E645A" w:rsidRPr="003F5A73" w:rsidRDefault="00D742B2" w:rsidP="00423E91">
      <w:pPr>
        <w:jc w:val="center"/>
      </w:pPr>
      <w:r w:rsidRPr="003F5A73">
        <w:t>Name</w:t>
      </w:r>
    </w:p>
    <w:p w:rsidR="006E645A" w:rsidRPr="003F5A73" w:rsidRDefault="00D742B2" w:rsidP="00423E91">
      <w:pPr>
        <w:jc w:val="center"/>
      </w:pPr>
      <w:r w:rsidRPr="003F5A73">
        <w:t>Institution</w:t>
      </w:r>
    </w:p>
    <w:p w:rsidR="00F51FB9" w:rsidRPr="003F5A73" w:rsidRDefault="00D742B2" w:rsidP="00423E91">
      <w:pPr>
        <w:jc w:val="center"/>
      </w:pPr>
      <w:r w:rsidRPr="003F5A73">
        <w:t>Date</w:t>
      </w: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654269" w:rsidRDefault="00654269" w:rsidP="00A66E8A">
      <w:pPr>
        <w:spacing w:after="0"/>
        <w:jc w:val="center"/>
      </w:pPr>
    </w:p>
    <w:p w:rsidR="00A7735A" w:rsidRPr="003F5A73" w:rsidRDefault="00A7735A" w:rsidP="00A66E8A">
      <w:pPr>
        <w:spacing w:after="0"/>
        <w:jc w:val="center"/>
      </w:pPr>
    </w:p>
    <w:p w:rsidR="00F42019" w:rsidRDefault="00D742B2" w:rsidP="00EA29D3">
      <w:pPr>
        <w:spacing w:after="0"/>
        <w:jc w:val="center"/>
        <w:rPr>
          <w:lang w:val="en-US"/>
        </w:rPr>
      </w:pPr>
      <w:bookmarkStart w:id="0" w:name="_Hlk48232292"/>
      <w:r w:rsidRPr="00EA29D3">
        <w:rPr>
          <w:lang w:val="en-US"/>
        </w:rPr>
        <w:lastRenderedPageBreak/>
        <w:t>Sexually Transmitted Diseases</w:t>
      </w:r>
      <w:bookmarkEnd w:id="0"/>
    </w:p>
    <w:p w:rsidR="00EA29D3" w:rsidRDefault="00D742B2" w:rsidP="00AA6282">
      <w:pPr>
        <w:spacing w:after="0"/>
        <w:jc w:val="center"/>
        <w:rPr>
          <w:b/>
          <w:bCs/>
        </w:rPr>
      </w:pPr>
      <w:r>
        <w:rPr>
          <w:b/>
          <w:bCs/>
        </w:rPr>
        <w:t>M</w:t>
      </w:r>
      <w:r w:rsidRPr="008B5BB3">
        <w:rPr>
          <w:b/>
          <w:bCs/>
        </w:rPr>
        <w:t>ethod of Diagnosis</w:t>
      </w:r>
    </w:p>
    <w:p w:rsidR="00FB7CFD" w:rsidRDefault="00D742B2" w:rsidP="009F029A">
      <w:pPr>
        <w:spacing w:after="0"/>
        <w:ind w:firstLine="720"/>
        <w:jc w:val="both"/>
      </w:pPr>
      <w:r w:rsidRPr="00471AEE">
        <w:t xml:space="preserve">Genital herpes and </w:t>
      </w:r>
      <w:r w:rsidR="00A7735A" w:rsidRPr="00471AEE">
        <w:t>Chlamydia</w:t>
      </w:r>
      <w:r w:rsidR="00A00162">
        <w:t xml:space="preserve"> are among the most commonly occurring sexually transmitted infections globally, with statistical data indicating approximates of up to 16% of the total global population</w:t>
      </w:r>
      <w:r w:rsidR="00115397">
        <w:t>, with close to half of this population being between the ages of 15 to 24</w:t>
      </w:r>
      <w:r w:rsidR="00A00162">
        <w:t xml:space="preserve">. </w:t>
      </w:r>
      <w:r w:rsidR="003F4BEA">
        <w:t xml:space="preserve">In most cases, these diseases are treated as co-infections, though the medical consequences for the occurrence of these infections are largely </w:t>
      </w:r>
      <w:r w:rsidR="00BB6327">
        <w:t>differentiated, and so are the methods of diagnosing</w:t>
      </w:r>
      <w:r w:rsidR="00A7735A">
        <w:t xml:space="preserve"> </w:t>
      </w:r>
      <w:r w:rsidR="00EE687E">
        <w:t>(</w:t>
      </w:r>
      <w:r w:rsidR="00460664" w:rsidRPr="00460664">
        <w:t>Slade</w:t>
      </w:r>
      <w:r w:rsidR="00460664">
        <w:t xml:space="preserve"> et al., 2016</w:t>
      </w:r>
      <w:r w:rsidR="00EE687E">
        <w:t>).</w:t>
      </w:r>
      <w:r w:rsidR="002B3674">
        <w:t xml:space="preserve">Human genital </w:t>
      </w:r>
      <w:r w:rsidR="00514802">
        <w:t xml:space="preserve">herpes, caused by the HSV-2 virus, is an infection that generally occurs in the mucous membrane and genital skin that </w:t>
      </w:r>
      <w:r w:rsidR="00E2615C">
        <w:t xml:space="preserve">presents in the form of painful lesions. </w:t>
      </w:r>
      <w:r w:rsidR="002B3674">
        <w:t xml:space="preserve">Since HPV cannot be cultured as a virus, it is impossible to be diagnosed using traditional viral diagnosis </w:t>
      </w:r>
      <w:r w:rsidR="00D33F97">
        <w:t>methods like immunological methods. Therefore, the most effective</w:t>
      </w:r>
      <w:r w:rsidR="00803199">
        <w:t xml:space="preserve"> lab diagnosis</w:t>
      </w:r>
      <w:r w:rsidR="00D33F97">
        <w:t xml:space="preserve"> methods for diagnosing HPV include biopsy, Colposcopy, acetic acid, and DNA test</w:t>
      </w:r>
      <w:r w:rsidR="002A6D03">
        <w:t xml:space="preserve">ing </w:t>
      </w:r>
      <w:r w:rsidR="00D33F97">
        <w:t>(</w:t>
      </w:r>
      <w:r w:rsidR="002A6D03" w:rsidRPr="002A6D03">
        <w:t>Dixit</w:t>
      </w:r>
      <w:r w:rsidR="002A6D03">
        <w:t>,</w:t>
      </w:r>
      <w:r w:rsidR="002A6D03" w:rsidRPr="002A6D03">
        <w:t xml:space="preserve"> Bhavsar, &amp; Marfatia,</w:t>
      </w:r>
      <w:r w:rsidR="002A6D03">
        <w:t xml:space="preserve"> 2017</w:t>
      </w:r>
      <w:r w:rsidR="00D33F97">
        <w:t xml:space="preserve">). </w:t>
      </w:r>
      <w:r w:rsidR="009F029A">
        <w:t>In Colposcopy, a low-powered microscope is used to examine the cervix or the vagina after appl</w:t>
      </w:r>
      <w:r w:rsidR="009F029A" w:rsidRPr="009F029A">
        <w:t>ying an acetic acid solution</w:t>
      </w:r>
      <w:r w:rsidR="009F029A">
        <w:t xml:space="preserve">. </w:t>
      </w:r>
      <w:r w:rsidR="00BC4D79">
        <w:t xml:space="preserve">The solution makes HPV infected </w:t>
      </w:r>
      <w:r w:rsidR="00C0597A">
        <w:t xml:space="preserve">cells change </w:t>
      </w:r>
      <w:r w:rsidR="00A7735A">
        <w:t>colour</w:t>
      </w:r>
      <w:r w:rsidR="00C0597A">
        <w:t>, making them more visible.</w:t>
      </w:r>
    </w:p>
    <w:p w:rsidR="00482CA3" w:rsidRPr="008B5BB3" w:rsidRDefault="00D742B2" w:rsidP="009F029A">
      <w:pPr>
        <w:spacing w:after="0"/>
        <w:ind w:firstLine="720"/>
        <w:jc w:val="both"/>
      </w:pPr>
      <w:r>
        <w:t xml:space="preserve">On the other hand, </w:t>
      </w:r>
      <w:r w:rsidRPr="00C27168">
        <w:t>chlamydia</w:t>
      </w:r>
      <w:r>
        <w:t xml:space="preserve">, caused by obligate intercellular </w:t>
      </w:r>
      <w:r w:rsidRPr="00C27168">
        <w:rPr>
          <w:i/>
          <w:iCs/>
        </w:rPr>
        <w:t>C</w:t>
      </w:r>
      <w:r w:rsidRPr="00C27168">
        <w:t>. </w:t>
      </w:r>
      <w:r w:rsidRPr="00C27168">
        <w:rPr>
          <w:i/>
          <w:iCs/>
        </w:rPr>
        <w:t>trachomatis</w:t>
      </w:r>
      <w:r w:rsidRPr="00C27168">
        <w:t> serovars D-K</w:t>
      </w:r>
      <w:r>
        <w:t xml:space="preserve"> bacterial pathogens, is attributed to the development of genital tract infections. </w:t>
      </w:r>
      <w:r w:rsidR="00610D63">
        <w:t xml:space="preserve">Generally, </w:t>
      </w:r>
      <w:r w:rsidR="00610D63" w:rsidRPr="00C27168">
        <w:t>chlamydia</w:t>
      </w:r>
      <w:r w:rsidR="00610D63">
        <w:t xml:space="preserve"> infections present asymptomatic infections and are</w:t>
      </w:r>
      <w:r w:rsidR="003C2EE9">
        <w:t xml:space="preserve"> easily treatable with common antibiotics</w:t>
      </w:r>
      <w:r w:rsidR="00682AE2">
        <w:t xml:space="preserve"> (</w:t>
      </w:r>
      <w:r w:rsidR="00682AE2" w:rsidRPr="00460664">
        <w:t>Slade</w:t>
      </w:r>
      <w:r w:rsidR="00682AE2">
        <w:t xml:space="preserve"> et al., 2016)</w:t>
      </w:r>
      <w:r w:rsidR="003C2EE9">
        <w:t xml:space="preserve">. </w:t>
      </w:r>
      <w:r w:rsidR="00A12EC0">
        <w:t>Based on the asymptomatic nature of the condition, the Cent</w:t>
      </w:r>
      <w:r w:rsidR="00C03EE0">
        <w:t>re</w:t>
      </w:r>
      <w:r w:rsidR="00A12EC0">
        <w:t xml:space="preserve">s for Disease Control and Prevention (CDC) recommends regular screening for sexually active women below the age of 25 and </w:t>
      </w:r>
      <w:r w:rsidR="00C03EE0">
        <w:t xml:space="preserve">pregnant women. </w:t>
      </w:r>
      <w:r w:rsidR="00D413BC">
        <w:t xml:space="preserve">The diagnosis of </w:t>
      </w:r>
      <w:r w:rsidR="00D413BC" w:rsidRPr="00C27168">
        <w:t>chlamydia</w:t>
      </w:r>
      <w:r w:rsidR="00D413BC">
        <w:t xml:space="preserve"> is relatively common and simple and is performed in two main forms, urine test, and swab</w:t>
      </w:r>
      <w:r w:rsidR="00E77F4B">
        <w:t xml:space="preserve"> in pap test</w:t>
      </w:r>
      <w:r w:rsidR="00D413BC">
        <w:t xml:space="preserve">. In the </w:t>
      </w:r>
      <w:r w:rsidR="00E77F4B">
        <w:t xml:space="preserve">urine test, a sample of the patient’s urine </w:t>
      </w:r>
      <w:r w:rsidR="007152F1">
        <w:t>is tested in the laboratory for the presence of the infection</w:t>
      </w:r>
      <w:r w:rsidR="00A7735A">
        <w:t xml:space="preserve"> </w:t>
      </w:r>
      <w:r w:rsidR="007152F1">
        <w:t>(</w:t>
      </w:r>
      <w:r w:rsidR="00A66384" w:rsidRPr="00A66384">
        <w:t>O’Connell &amp; Ferone,</w:t>
      </w:r>
      <w:r w:rsidR="00A66384">
        <w:t xml:space="preserve"> 2016</w:t>
      </w:r>
      <w:r w:rsidR="007152F1">
        <w:t xml:space="preserve">). </w:t>
      </w:r>
    </w:p>
    <w:p w:rsidR="00A7735A" w:rsidRDefault="00A7735A" w:rsidP="00AA6282">
      <w:pPr>
        <w:spacing w:after="0"/>
        <w:jc w:val="center"/>
        <w:rPr>
          <w:b/>
          <w:bCs/>
        </w:rPr>
      </w:pPr>
    </w:p>
    <w:p w:rsidR="00EA29D3" w:rsidRDefault="00D742B2" w:rsidP="00AA6282">
      <w:pPr>
        <w:spacing w:after="0"/>
        <w:jc w:val="center"/>
        <w:rPr>
          <w:b/>
          <w:bCs/>
        </w:rPr>
      </w:pPr>
      <w:r>
        <w:rPr>
          <w:b/>
          <w:bCs/>
        </w:rPr>
        <w:t>P</w:t>
      </w:r>
      <w:r w:rsidRPr="008B5BB3">
        <w:rPr>
          <w:b/>
          <w:bCs/>
        </w:rPr>
        <w:t>revalen</w:t>
      </w:r>
      <w:r>
        <w:rPr>
          <w:b/>
          <w:bCs/>
        </w:rPr>
        <w:t>c</w:t>
      </w:r>
      <w:r w:rsidRPr="008B5BB3">
        <w:rPr>
          <w:b/>
          <w:bCs/>
        </w:rPr>
        <w:t>e a</w:t>
      </w:r>
      <w:r>
        <w:rPr>
          <w:b/>
          <w:bCs/>
        </w:rPr>
        <w:t>nd</w:t>
      </w:r>
      <w:r w:rsidR="00A7735A">
        <w:rPr>
          <w:b/>
          <w:bCs/>
        </w:rPr>
        <w:t xml:space="preserve"> Public Health Concern</w:t>
      </w:r>
    </w:p>
    <w:p w:rsidR="00691BE2" w:rsidRDefault="00D742B2" w:rsidP="008B5BB3">
      <w:pPr>
        <w:spacing w:after="0"/>
        <w:ind w:firstLine="720"/>
        <w:jc w:val="both"/>
      </w:pPr>
      <w:r>
        <w:t xml:space="preserve">Women have been identified as most at risk of developing HPV. </w:t>
      </w:r>
      <w:r w:rsidR="009D1092">
        <w:t>Despite various epidemiological evidence linking</w:t>
      </w:r>
      <w:r w:rsidR="00A7735A">
        <w:t xml:space="preserve"> </w:t>
      </w:r>
      <w:r w:rsidR="009D1092" w:rsidRPr="009D1092">
        <w:t>Human papillomavirus (HPV)</w:t>
      </w:r>
      <w:r w:rsidR="00027D0A">
        <w:t xml:space="preserve"> with the occurrence of cancers like cervical cancer, it remains one </w:t>
      </w:r>
      <w:r w:rsidR="009D1092">
        <w:t xml:space="preserve">of the most common infections in the United States. </w:t>
      </w:r>
      <w:r>
        <w:t>Statistical data shows approximately 24.9 million females between the ages of 14 and 59 with positive cases of HPV, out of which 44.8% belong to the ages between 20 to 24(</w:t>
      </w:r>
      <w:r w:rsidR="004F6E0B" w:rsidRPr="004F6E0B">
        <w:t>Han</w:t>
      </w:r>
      <w:r w:rsidR="004F6E0B">
        <w:t xml:space="preserve"> et al., 2017</w:t>
      </w:r>
      <w:r>
        <w:t xml:space="preserve">). Additionally, a generally increasing trend is observed in the rate of </w:t>
      </w:r>
      <w:r w:rsidR="00B56989">
        <w:t xml:space="preserve">infections among this population. </w:t>
      </w:r>
      <w:r w:rsidR="00B05FFB">
        <w:t>In the male population, s</w:t>
      </w:r>
      <w:r w:rsidR="00027D0A">
        <w:t>tatistical data estimates approximately 7</w:t>
      </w:r>
      <w:r>
        <w:t>.</w:t>
      </w:r>
      <w:r w:rsidR="00027D0A">
        <w:t xml:space="preserve">9 million positive cases of HPV, with a majority of these occurring in individuals below 24. </w:t>
      </w:r>
      <w:r w:rsidR="00B05FFB">
        <w:t xml:space="preserve">Additionally, HPV has been identified as </w:t>
      </w:r>
      <w:r w:rsidR="00797097">
        <w:t xml:space="preserve">one of the leading causes of penile, anal, and </w:t>
      </w:r>
      <w:r w:rsidR="00797097" w:rsidRPr="00797097">
        <w:t>oropharyngeal cancer</w:t>
      </w:r>
      <w:r w:rsidR="00797097">
        <w:t>s</w:t>
      </w:r>
      <w:r w:rsidR="004F6E0B">
        <w:t xml:space="preserve"> (</w:t>
      </w:r>
      <w:r w:rsidR="004F6E0B" w:rsidRPr="004F6E0B">
        <w:t>Han</w:t>
      </w:r>
      <w:r w:rsidR="004F6E0B">
        <w:t xml:space="preserve"> et al., 2017)</w:t>
      </w:r>
      <w:r w:rsidR="00797097">
        <w:t xml:space="preserve">. </w:t>
      </w:r>
    </w:p>
    <w:p w:rsidR="008B5BB3" w:rsidRDefault="00D742B2" w:rsidP="008B5BB3">
      <w:pPr>
        <w:spacing w:after="0"/>
        <w:ind w:firstLine="720"/>
        <w:jc w:val="both"/>
      </w:pPr>
      <w:r>
        <w:t xml:space="preserve">Taking into consideration the global figures, the World Health Organization (WHO) estimates that approximately two-thirds of persons below 59 years are living with HPV, with most of these living in America, the Western Pacific, and parts of </w:t>
      </w:r>
      <w:r w:rsidR="00F078CC">
        <w:t>Europe (</w:t>
      </w:r>
      <w:r w:rsidR="00CF04B4">
        <w:t>WHO, n.d.</w:t>
      </w:r>
      <w:r w:rsidR="00691BE2">
        <w:t>)</w:t>
      </w:r>
      <w:r>
        <w:t xml:space="preserve">. </w:t>
      </w:r>
      <w:r w:rsidR="00A54961">
        <w:t xml:space="preserve">These statistics show an increasing trend in infections in developed countries as the number of sexually active persons below 24 years increases annually. </w:t>
      </w:r>
      <w:r w:rsidR="00691BE2">
        <w:t xml:space="preserve">Therefore, considering this evidence, HPV is increasingly presenting serious public health concerns, requiring the immediate adoption of </w:t>
      </w:r>
      <w:r w:rsidR="004072BE">
        <w:t xml:space="preserve">interventions, including encouraging </w:t>
      </w:r>
      <w:r w:rsidR="002628DD">
        <w:t xml:space="preserve">testing and </w:t>
      </w:r>
      <w:r w:rsidR="002D17FA">
        <w:t>adoption of sex education among the young generation</w:t>
      </w:r>
      <w:r w:rsidR="00CF04B4">
        <w:t xml:space="preserve"> (WHO, n.d.)</w:t>
      </w:r>
      <w:r w:rsidR="002D17FA">
        <w:t xml:space="preserve">. </w:t>
      </w:r>
    </w:p>
    <w:p w:rsidR="00CF04B4" w:rsidRPr="008B5BB3" w:rsidRDefault="00D742B2" w:rsidP="008B5BB3">
      <w:pPr>
        <w:spacing w:after="0"/>
        <w:ind w:firstLine="720"/>
        <w:jc w:val="both"/>
      </w:pPr>
      <w:r>
        <w:t>Alternatively, the statistics of Chlamydia show an estimat</w:t>
      </w:r>
      <w:r w:rsidR="00567438">
        <w:t xml:space="preserve">ed1.8 million persons live with the condition in the United States, with close to 2.8 million infections being recorded annually. However, it is believed that based on the asymptomatic nature of </w:t>
      </w:r>
      <w:r w:rsidR="00FC73AB">
        <w:t xml:space="preserve">chlamydia, the actual numbers are relatively high compared to those </w:t>
      </w:r>
      <w:r w:rsidR="00C23BFB">
        <w:t>currently reported</w:t>
      </w:r>
      <w:r w:rsidR="0047603E">
        <w:t xml:space="preserve"> (</w:t>
      </w:r>
      <w:r w:rsidR="0047603E" w:rsidRPr="00460664">
        <w:t>Slade</w:t>
      </w:r>
      <w:r w:rsidR="0047603E">
        <w:t xml:space="preserve"> et al., 2016)</w:t>
      </w:r>
      <w:r w:rsidR="00C23BFB">
        <w:t xml:space="preserve">. It is important to note that most new chlamydia </w:t>
      </w:r>
      <w:r w:rsidR="00C459EA">
        <w:t xml:space="preserve">infections occur among </w:t>
      </w:r>
      <w:r w:rsidR="00A7735A">
        <w:t>young people, aged between 15 and</w:t>
      </w:r>
      <w:r w:rsidR="00C459EA">
        <w:t xml:space="preserve"> 24, who are increasingly becoming sexually active. </w:t>
      </w:r>
      <w:r w:rsidR="002F6EB1">
        <w:t xml:space="preserve">Furthermore, </w:t>
      </w:r>
      <w:r w:rsidR="00467DF0">
        <w:t xml:space="preserve">racial and ethnic disparities </w:t>
      </w:r>
      <w:r w:rsidR="00B20246">
        <w:t xml:space="preserve">have significant influence over the prevalence of the condition, with blacks being </w:t>
      </w:r>
      <w:r w:rsidR="0065218B">
        <w:t xml:space="preserve">at a higher risk of getting the infection. </w:t>
      </w:r>
      <w:r w:rsidR="00877FD0">
        <w:t xml:space="preserve">In most cases, chlamydia leads to </w:t>
      </w:r>
      <w:r w:rsidR="00B66B19">
        <w:t>urinary tract infections and inflammation, but if left untreated, it could cause ectopic pregnancies an</w:t>
      </w:r>
      <w:r w:rsidR="0064323D">
        <w:t>d</w:t>
      </w:r>
      <w:r w:rsidR="00B66B19">
        <w:t xml:space="preserve"> lead to infertility</w:t>
      </w:r>
      <w:r w:rsidR="00A7735A">
        <w:t xml:space="preserve"> </w:t>
      </w:r>
      <w:r w:rsidR="00B66B19">
        <w:t>(</w:t>
      </w:r>
      <w:r w:rsidR="00A97844">
        <w:t>Woo &amp; Robinson, 2015</w:t>
      </w:r>
      <w:r w:rsidR="00B66B19">
        <w:t xml:space="preserve">). </w:t>
      </w:r>
      <w:r w:rsidR="0064323D">
        <w:t>The</w:t>
      </w:r>
      <w:r w:rsidR="00F54798">
        <w:t xml:space="preserve"> increasing trends of the condition, </w:t>
      </w:r>
      <w:r w:rsidR="00C96E37">
        <w:t xml:space="preserve">especially among the youth, </w:t>
      </w:r>
      <w:r w:rsidR="00F54798">
        <w:t>and the adverse effects associated with it</w:t>
      </w:r>
      <w:r w:rsidR="00C96E37">
        <w:t xml:space="preserve">, warrants for </w:t>
      </w:r>
      <w:r w:rsidR="0058454B">
        <w:t xml:space="preserve">its consideration as a critical public health concern. </w:t>
      </w:r>
    </w:p>
    <w:p w:rsidR="00EA29D3" w:rsidRDefault="00D742B2" w:rsidP="00AA6282">
      <w:pPr>
        <w:spacing w:after="0"/>
        <w:jc w:val="center"/>
        <w:rPr>
          <w:b/>
          <w:bCs/>
        </w:rPr>
      </w:pPr>
      <w:r>
        <w:rPr>
          <w:b/>
          <w:bCs/>
        </w:rPr>
        <w:t>T</w:t>
      </w:r>
      <w:r w:rsidRPr="008B5BB3">
        <w:rPr>
          <w:b/>
          <w:bCs/>
        </w:rPr>
        <w:t>reatment choice(S) and</w:t>
      </w:r>
      <w:r>
        <w:rPr>
          <w:b/>
          <w:bCs/>
        </w:rPr>
        <w:t xml:space="preserve"> their</w:t>
      </w:r>
      <w:r w:rsidRPr="008B5BB3">
        <w:rPr>
          <w:b/>
          <w:bCs/>
        </w:rPr>
        <w:t xml:space="preserve"> Failure Rate</w:t>
      </w:r>
    </w:p>
    <w:p w:rsidR="008B5BB3" w:rsidRDefault="00D742B2" w:rsidP="008B5BB3">
      <w:pPr>
        <w:spacing w:after="0"/>
        <w:ind w:firstLine="720"/>
        <w:jc w:val="both"/>
      </w:pPr>
      <w:r>
        <w:t xml:space="preserve">Since viruses primarily cause HPV, there is generally no cure for it. </w:t>
      </w:r>
      <w:r w:rsidR="00627BF2">
        <w:t xml:space="preserve">However, since, in most cases, it presents in the form of warts, these often go away on their own, even without the </w:t>
      </w:r>
      <w:r w:rsidR="0030071B">
        <w:t>application of any form of medical intervention</w:t>
      </w:r>
      <w:r w:rsidR="00A7735A">
        <w:t xml:space="preserve"> </w:t>
      </w:r>
      <w:r w:rsidR="004C3478">
        <w:t>(</w:t>
      </w:r>
      <w:r w:rsidR="005C183A">
        <w:t>CDC, n.d.</w:t>
      </w:r>
      <w:r w:rsidR="004C3478">
        <w:t>)</w:t>
      </w:r>
      <w:r w:rsidR="0030071B">
        <w:t xml:space="preserve">. </w:t>
      </w:r>
      <w:r w:rsidR="00FC0A80">
        <w:t xml:space="preserve">Regardless, there exist various forms of treatment, including medication and other medical interventions. When using the medication, examples of medications include Salicylic acid, Podofilox, or </w:t>
      </w:r>
      <w:r w:rsidR="00FC0A80" w:rsidRPr="00FC0A80">
        <w:t>Trichloroacetic acid</w:t>
      </w:r>
      <w:r w:rsidR="00FC0A80">
        <w:t>, which are either prescription medications or OTC drugs, which help deal with the presentations of the condition</w:t>
      </w:r>
      <w:r w:rsidR="005C183A">
        <w:t xml:space="preserve"> (CDC, n.d.)</w:t>
      </w:r>
      <w:r w:rsidR="00FC0A80">
        <w:t xml:space="preserve">. </w:t>
      </w:r>
      <w:r w:rsidR="001F4365">
        <w:t xml:space="preserve">Alternative medical interventions include removal of precancerous lesions through </w:t>
      </w:r>
      <w:r w:rsidR="001F4365" w:rsidRPr="001F4365">
        <w:t>freezing (cryosurgery) loop electrosurgical excision procedure (LEEP)</w:t>
      </w:r>
      <w:r w:rsidR="001F4365">
        <w:t>, or through surgery</w:t>
      </w:r>
      <w:r w:rsidR="00E31645">
        <w:t>, both traditional and laser</w:t>
      </w:r>
      <w:r w:rsidR="001F4365">
        <w:t xml:space="preserve">. </w:t>
      </w:r>
      <w:r w:rsidR="00E31645">
        <w:t xml:space="preserve">However, these interventions do not guarantee complete </w:t>
      </w:r>
      <w:r w:rsidR="00A05296">
        <w:t xml:space="preserve">eradication of the virus, as there is a chance for reoccurrence and repetitive </w:t>
      </w:r>
      <w:r w:rsidR="00205C77">
        <w:t>episodes</w:t>
      </w:r>
      <w:r w:rsidR="005C183A">
        <w:t xml:space="preserve"> (CDC, n.d.)</w:t>
      </w:r>
      <w:r w:rsidR="00205C77">
        <w:t xml:space="preserve">. </w:t>
      </w:r>
    </w:p>
    <w:p w:rsidR="001556A2" w:rsidRPr="008B5BB3" w:rsidRDefault="00D742B2" w:rsidP="008B5BB3">
      <w:pPr>
        <w:spacing w:after="0"/>
        <w:ind w:firstLine="720"/>
        <w:jc w:val="both"/>
      </w:pPr>
      <w:r>
        <w:t xml:space="preserve">Alternatively, chlamydia is a bacterial infection, meaning that it is easily treatable using common </w:t>
      </w:r>
      <w:r w:rsidR="004E2AA2">
        <w:t>antibiotics</w:t>
      </w:r>
      <w:r w:rsidR="00B443C7">
        <w:t>. The first</w:t>
      </w:r>
      <w:r w:rsidR="0078310C">
        <w:t>-</w:t>
      </w:r>
      <w:r w:rsidR="00B443C7">
        <w:t xml:space="preserve">choice antibiotics for treatment of </w:t>
      </w:r>
      <w:r w:rsidR="00490F41">
        <w:t xml:space="preserve">this condition in teenagers and adults is usually a single dose of 1g </w:t>
      </w:r>
      <w:r w:rsidR="00490F41" w:rsidRPr="00490F41">
        <w:t>Azithromycin</w:t>
      </w:r>
      <w:r w:rsidR="00490F41">
        <w:t xml:space="preserve"> taken orally or 100 mg </w:t>
      </w:r>
      <w:r w:rsidR="00490F41" w:rsidRPr="00490F41">
        <w:t>Doxycycline</w:t>
      </w:r>
      <w:r w:rsidR="00490F41">
        <w:t xml:space="preserve"> antibiotics, to be taken twice a day for seven days(</w:t>
      </w:r>
      <w:r w:rsidR="0078310C">
        <w:t>Woo &amp; Robinson, 2015</w:t>
      </w:r>
      <w:r w:rsidR="00490F41">
        <w:t>). When treating pregnant women, 1g Azithromycin should be that first</w:t>
      </w:r>
      <w:r w:rsidR="0078310C">
        <w:t>-</w:t>
      </w:r>
      <w:r w:rsidR="00490F41">
        <w:t xml:space="preserve">choice medication or 500 mg amoxicillin taken orally three times a day and for seven days. </w:t>
      </w:r>
      <w:r w:rsidR="00AA58A5">
        <w:t xml:space="preserve">However, despite the ease of treatment of the infection using common antibiotics, </w:t>
      </w:r>
      <w:r w:rsidR="00685577">
        <w:t xml:space="preserve">the condition's reoccurrence is common, especially </w:t>
      </w:r>
      <w:r w:rsidR="00DF1DCC">
        <w:t xml:space="preserve">where the sex partner has not undergone treatment. </w:t>
      </w:r>
      <w:r w:rsidR="007D1FAC">
        <w:t>A</w:t>
      </w:r>
      <w:r w:rsidR="00AA5ACC">
        <w:t>ddit</w:t>
      </w:r>
      <w:r w:rsidR="007D1FAC">
        <w:t xml:space="preserve">ionally, </w:t>
      </w:r>
      <w:r w:rsidR="009E3566">
        <w:t xml:space="preserve">there is a need for retesting </w:t>
      </w:r>
      <w:r w:rsidR="00ED1AD2">
        <w:t xml:space="preserve">after approximately three months </w:t>
      </w:r>
      <w:r w:rsidR="00913AA7">
        <w:t xml:space="preserve">after treatment, </w:t>
      </w:r>
    </w:p>
    <w:p w:rsidR="00EA29D3" w:rsidRDefault="00D742B2" w:rsidP="00AA6282">
      <w:pPr>
        <w:spacing w:after="0"/>
        <w:jc w:val="center"/>
        <w:rPr>
          <w:b/>
          <w:bCs/>
        </w:rPr>
      </w:pPr>
      <w:r>
        <w:rPr>
          <w:b/>
          <w:bCs/>
        </w:rPr>
        <w:t>E</w:t>
      </w:r>
      <w:r w:rsidRPr="008B5BB3">
        <w:rPr>
          <w:b/>
          <w:bCs/>
        </w:rPr>
        <w:t>ducation Plan and follow-Up</w:t>
      </w:r>
    </w:p>
    <w:p w:rsidR="008B5BB3" w:rsidRDefault="00D742B2" w:rsidP="008B5BB3">
      <w:pPr>
        <w:spacing w:after="0"/>
        <w:ind w:firstLine="720"/>
        <w:jc w:val="both"/>
      </w:pPr>
      <w:r>
        <w:t xml:space="preserve">Based on the prevalence statistics of HPV and Chlamydia, patient education and follow-up procedures have been identified as effective ways of preventing and controlling these conditions. </w:t>
      </w:r>
      <w:r w:rsidR="00B3055B">
        <w:t>For chlamydia, the patient education plan should entail providing information regarding the possible causes of the condition and how it is transmitted between individuals, including common signs and symptoms</w:t>
      </w:r>
      <w:r w:rsidR="00A7735A">
        <w:t xml:space="preserve"> </w:t>
      </w:r>
      <w:r w:rsidR="008C1B92">
        <w:t>(</w:t>
      </w:r>
      <w:r w:rsidR="00AA6282">
        <w:t>Burkins et al., 2020</w:t>
      </w:r>
      <w:r w:rsidR="008C1B92">
        <w:t xml:space="preserve">). </w:t>
      </w:r>
      <w:r w:rsidR="009A0B91">
        <w:t>Besides,</w:t>
      </w:r>
      <w:r w:rsidR="008C1B92">
        <w:t xml:space="preserve"> patients should be informed of the need to conduct regular testing for the condition since it is generally asymptomatic, to avoid the adverse effects of remaining untreated. </w:t>
      </w:r>
      <w:r w:rsidR="00733067">
        <w:t xml:space="preserve">Finally, </w:t>
      </w:r>
      <w:r w:rsidR="009A0B91">
        <w:t xml:space="preserve">follow-up procedures are needed after the diagnosis and treatment of the condition. Generally, these include </w:t>
      </w:r>
      <w:r w:rsidR="00DB0468">
        <w:t xml:space="preserve">sensitizing the patients to abstain from sex, where found positive for the condition, and to take tests regularly, preferably three months after treatment, </w:t>
      </w:r>
      <w:r w:rsidR="0051622D">
        <w:t>to be on the lookout for reoccurrence</w:t>
      </w:r>
      <w:r w:rsidR="00AA6282">
        <w:t xml:space="preserve"> (Burkins et al., 2020)</w:t>
      </w:r>
      <w:r w:rsidR="0051622D">
        <w:t xml:space="preserve">. </w:t>
      </w:r>
    </w:p>
    <w:p w:rsidR="00045F1D" w:rsidRDefault="00D742B2" w:rsidP="008B5BB3">
      <w:pPr>
        <w:spacing w:after="0"/>
        <w:ind w:firstLine="720"/>
        <w:jc w:val="both"/>
      </w:pPr>
      <w:r>
        <w:t xml:space="preserve">When it comes to HPV, essential information to </w:t>
      </w:r>
      <w:r w:rsidR="004226E2">
        <w:t xml:space="preserve">relay is the importance of taking vaccination shots. Generally, there are two shots of HPV </w:t>
      </w:r>
      <w:r w:rsidR="00DC036D">
        <w:t>taken with a spacing of six months, when starting the regime at the age of 15 or less, or three shots for persons over the age of 15</w:t>
      </w:r>
      <w:r w:rsidR="0020582B">
        <w:t xml:space="preserve"> (</w:t>
      </w:r>
      <w:r w:rsidR="0020582B" w:rsidRPr="00025DC2">
        <w:t>Peralta-Zaragoza</w:t>
      </w:r>
      <w:r w:rsidR="0020582B">
        <w:t xml:space="preserve"> et al., 2016)</w:t>
      </w:r>
      <w:r w:rsidR="00DC036D">
        <w:t xml:space="preserve">. </w:t>
      </w:r>
      <w:r w:rsidR="00982958">
        <w:t xml:space="preserve">Since HPV is a viral disease, taking the vaccination is the most certain way of dealing with the condition. </w:t>
      </w:r>
      <w:r w:rsidR="0064037B">
        <w:t xml:space="preserve">It is also important to include the side effects of the HPV vaccine, including precautions and </w:t>
      </w:r>
      <w:r w:rsidR="0064037B" w:rsidRPr="0064037B">
        <w:t>contraindications</w:t>
      </w:r>
      <w:r w:rsidR="0064037B">
        <w:t xml:space="preserve"> of </w:t>
      </w:r>
      <w:r w:rsidR="00DA61F8">
        <w:t xml:space="preserve">the vaccine. </w:t>
      </w:r>
      <w:r w:rsidR="00EB4FD7">
        <w:t>Though HPV warts go away on their ow</w:t>
      </w:r>
      <w:r w:rsidR="00656040">
        <w:t>n without medical interventions, patients are encouraged to undertake follow-up HPV DNA testing in a span of 12 months or take cervical cytology within periods of 6 to 12 months</w:t>
      </w:r>
      <w:r w:rsidR="00A7735A">
        <w:t xml:space="preserve"> </w:t>
      </w:r>
      <w:r w:rsidR="00656040">
        <w:t>(</w:t>
      </w:r>
      <w:r w:rsidR="00025DC2" w:rsidRPr="00025DC2">
        <w:t>Peralta-Zaragoza</w:t>
      </w:r>
      <w:r w:rsidR="00025DC2">
        <w:t xml:space="preserve"> et al., 2016</w:t>
      </w:r>
      <w:r w:rsidR="00656040">
        <w:t xml:space="preserve">). </w:t>
      </w:r>
    </w:p>
    <w:p w:rsidR="00A6501B" w:rsidRDefault="00A6501B" w:rsidP="008B5BB3">
      <w:pPr>
        <w:spacing w:after="0"/>
        <w:ind w:firstLine="720"/>
        <w:jc w:val="both"/>
      </w:pPr>
    </w:p>
    <w:p w:rsidR="00A6501B" w:rsidRDefault="00A6501B" w:rsidP="008B5BB3">
      <w:pPr>
        <w:spacing w:after="0"/>
        <w:ind w:firstLine="720"/>
        <w:jc w:val="both"/>
      </w:pPr>
    </w:p>
    <w:p w:rsidR="008B5BB3" w:rsidRDefault="00D742B2" w:rsidP="008B5BB3">
      <w:pPr>
        <w:spacing w:after="0"/>
        <w:jc w:val="center"/>
      </w:pPr>
      <w:r>
        <w:t>References</w:t>
      </w:r>
    </w:p>
    <w:p w:rsidR="00AA6282" w:rsidRDefault="00D742B2" w:rsidP="00A66384">
      <w:pPr>
        <w:spacing w:after="0"/>
        <w:ind w:left="720" w:hanging="720"/>
      </w:pPr>
      <w:r w:rsidRPr="00AA6282">
        <w:t>Burkins, J., DeMott, J. M., Slocum, G. W., Gottlieb, M., &amp; Peksa, G. D. (2020). Factors associated with unsuccessful follow-up in patients undertreated for gonorrhea and chlamydia infections. </w:t>
      </w:r>
      <w:r w:rsidRPr="00AA6282">
        <w:rPr>
          <w:i/>
          <w:iCs/>
        </w:rPr>
        <w:t>The American journal of emergency medicine</w:t>
      </w:r>
      <w:r w:rsidRPr="00AA6282">
        <w:t>, </w:t>
      </w:r>
      <w:r w:rsidRPr="00AA6282">
        <w:rPr>
          <w:i/>
          <w:iCs/>
        </w:rPr>
        <w:t>38</w:t>
      </w:r>
      <w:r w:rsidRPr="00AA6282">
        <w:t>(4), 715-719.</w:t>
      </w:r>
    </w:p>
    <w:p w:rsidR="005C183A" w:rsidRPr="005C183A" w:rsidRDefault="00D742B2" w:rsidP="00A66384">
      <w:pPr>
        <w:spacing w:after="0"/>
        <w:ind w:left="720" w:hanging="720"/>
      </w:pPr>
      <w:r>
        <w:t xml:space="preserve">Centers for Disease Control and Prevention (CDC). (n.d.). </w:t>
      </w:r>
      <w:r w:rsidRPr="005C183A">
        <w:t>Human Papillomavirus (HPV) Treatment and Care</w:t>
      </w:r>
      <w:r>
        <w:t xml:space="preserve">. </w:t>
      </w:r>
      <w:r>
        <w:rPr>
          <w:i/>
          <w:iCs/>
        </w:rPr>
        <w:t xml:space="preserve">Sexually Transmitted Diseases (STDs). </w:t>
      </w:r>
      <w:r>
        <w:t xml:space="preserve">Retrieved from </w:t>
      </w:r>
      <w:hyperlink r:id="rId7" w:history="1">
        <w:r w:rsidRPr="005C183A">
          <w:rPr>
            <w:rStyle w:val="Hyperlink"/>
          </w:rPr>
          <w:t>https://www.cdc.gov/std/hpv/treatment.htm</w:t>
        </w:r>
      </w:hyperlink>
    </w:p>
    <w:p w:rsidR="002A6D03" w:rsidRDefault="00D742B2" w:rsidP="00A66384">
      <w:pPr>
        <w:spacing w:after="0"/>
        <w:ind w:left="720" w:hanging="720"/>
      </w:pPr>
      <w:r w:rsidRPr="002A6D03">
        <w:t>Dixit, R., Bhavsar, C., &amp; Marfatia, Y. S. (201</w:t>
      </w:r>
      <w:r>
        <w:t>7</w:t>
      </w:r>
      <w:r w:rsidRPr="002A6D03">
        <w:t xml:space="preserve">). Laboratory diagnosis of human papillomavirus virus infection in the female genital tract. </w:t>
      </w:r>
      <w:r w:rsidRPr="002A6D03">
        <w:rPr>
          <w:i/>
          <w:iCs/>
        </w:rPr>
        <w:t>Indian journal of sexually transmitted diseases and AIDS</w:t>
      </w:r>
      <w:r w:rsidRPr="002A6D03">
        <w:t>, </w:t>
      </w:r>
      <w:r w:rsidRPr="002A6D03">
        <w:rPr>
          <w:i/>
          <w:iCs/>
        </w:rPr>
        <w:t>32</w:t>
      </w:r>
      <w:r w:rsidRPr="002A6D03">
        <w:t>(1), 50.</w:t>
      </w:r>
    </w:p>
    <w:p w:rsidR="004F6E0B" w:rsidRDefault="00D742B2" w:rsidP="00A66384">
      <w:pPr>
        <w:spacing w:after="0"/>
        <w:ind w:left="720" w:hanging="720"/>
      </w:pPr>
      <w:r w:rsidRPr="004F6E0B">
        <w:t>Han, J. J., Beltran, T. H., Song, J. W., Klaric, J., &amp; Choi, Y. S. (2017). Prevalence of genital human papillomavirus infection and human papillomavirus vaccination rates among US adult men: National Health and Nutrition Examination Survey (NHANES) 2013-2014. </w:t>
      </w:r>
      <w:r w:rsidRPr="004F6E0B">
        <w:rPr>
          <w:i/>
          <w:iCs/>
        </w:rPr>
        <w:t>JAMA oncology</w:t>
      </w:r>
      <w:r w:rsidRPr="004F6E0B">
        <w:t>, </w:t>
      </w:r>
      <w:r w:rsidRPr="004F6E0B">
        <w:rPr>
          <w:i/>
          <w:iCs/>
        </w:rPr>
        <w:t>3</w:t>
      </w:r>
      <w:r w:rsidRPr="004F6E0B">
        <w:t>(6), 810-816.</w:t>
      </w:r>
    </w:p>
    <w:p w:rsidR="00A66384" w:rsidRDefault="00D742B2" w:rsidP="00A66384">
      <w:pPr>
        <w:spacing w:after="0"/>
        <w:ind w:left="720" w:hanging="720"/>
      </w:pPr>
      <w:r w:rsidRPr="00A66384">
        <w:t>O’Connell, C. M., &amp; Ferone, M. E. (2016). Chlamydia trachomatis genital infections. </w:t>
      </w:r>
      <w:r w:rsidRPr="00A66384">
        <w:rPr>
          <w:i/>
          <w:iCs/>
        </w:rPr>
        <w:t>Microbial cell</w:t>
      </w:r>
      <w:r w:rsidRPr="00A66384">
        <w:t>, </w:t>
      </w:r>
      <w:r w:rsidRPr="00A66384">
        <w:rPr>
          <w:i/>
          <w:iCs/>
        </w:rPr>
        <w:t>3</w:t>
      </w:r>
      <w:r w:rsidRPr="00A66384">
        <w:t>(9), 390.</w:t>
      </w:r>
    </w:p>
    <w:p w:rsidR="00025DC2" w:rsidRDefault="00D742B2" w:rsidP="00A66384">
      <w:pPr>
        <w:spacing w:after="0"/>
        <w:ind w:left="720" w:hanging="720"/>
      </w:pPr>
      <w:r w:rsidRPr="00025DC2">
        <w:t>Peralta-Zaragoza, O., Deas, J., Gómez-Cerón, C., García-Suastegui, W. A., Fierros-Zárate, G. D. S., &amp; Jacobo-Herrera, N. J. (201</w:t>
      </w:r>
      <w:r>
        <w:t>6</w:t>
      </w:r>
      <w:r w:rsidRPr="00025DC2">
        <w:t xml:space="preserve">). HPV-based screening, triage, treatment, and follow-up strategies in the management of cervical intraepithelial neoplasia. </w:t>
      </w:r>
      <w:r w:rsidRPr="00025DC2">
        <w:rPr>
          <w:i/>
          <w:iCs/>
        </w:rPr>
        <w:t>Obstetrics and gynecology international</w:t>
      </w:r>
      <w:r w:rsidRPr="00025DC2">
        <w:t>, </w:t>
      </w:r>
      <w:r w:rsidRPr="00025DC2">
        <w:rPr>
          <w:i/>
          <w:iCs/>
        </w:rPr>
        <w:t>2013</w:t>
      </w:r>
      <w:r w:rsidRPr="00025DC2">
        <w:t>.</w:t>
      </w:r>
    </w:p>
    <w:p w:rsidR="008B5BB3" w:rsidRDefault="00D742B2" w:rsidP="008B5BB3">
      <w:pPr>
        <w:spacing w:after="0"/>
        <w:ind w:left="720" w:hanging="720"/>
        <w:jc w:val="both"/>
      </w:pPr>
      <w:r w:rsidRPr="00460664">
        <w:t>Slade, J., Hall, J. V., Kintner, J., &amp; Schoborg, R. V. (2016). Chlamydial pre-infection protects from subsequent herpes simplex virus-2 challenge in a murine vaginal super-infection model. </w:t>
      </w:r>
      <w:r w:rsidRPr="00460664">
        <w:rPr>
          <w:i/>
          <w:iCs/>
        </w:rPr>
        <w:t>PloS one</w:t>
      </w:r>
      <w:r w:rsidRPr="00460664">
        <w:t>, </w:t>
      </w:r>
      <w:r w:rsidRPr="00460664">
        <w:rPr>
          <w:i/>
          <w:iCs/>
        </w:rPr>
        <w:t>11</w:t>
      </w:r>
      <w:r w:rsidRPr="00460664">
        <w:t>(1), e0146186.</w:t>
      </w:r>
    </w:p>
    <w:p w:rsidR="0064323D" w:rsidRDefault="00D742B2" w:rsidP="008B5BB3">
      <w:pPr>
        <w:spacing w:after="0"/>
        <w:ind w:left="720" w:hanging="720"/>
        <w:jc w:val="both"/>
      </w:pPr>
      <w:r w:rsidRPr="0064323D">
        <w:t>Woo, T. M., &amp; Robinson, M. V. (2015). </w:t>
      </w:r>
      <w:r w:rsidRPr="0064323D">
        <w:rPr>
          <w:i/>
          <w:iCs/>
        </w:rPr>
        <w:t>Pharmacotherapeutics for advanced practice nurse prescribers</w:t>
      </w:r>
      <w:r w:rsidRPr="0064323D">
        <w:t>. FA Davis.</w:t>
      </w:r>
    </w:p>
    <w:p w:rsidR="00CF04B4" w:rsidRPr="00CF04B4" w:rsidRDefault="00D742B2" w:rsidP="00CF04B4">
      <w:pPr>
        <w:spacing w:after="0"/>
        <w:ind w:left="720" w:hanging="720"/>
      </w:pPr>
      <w:r>
        <w:t xml:space="preserve">World Health Organization. (n.d.). </w:t>
      </w:r>
      <w:r w:rsidRPr="00CF04B4">
        <w:t>Human papillomavirus (HPV)</w:t>
      </w:r>
      <w:r>
        <w:t xml:space="preserve">. </w:t>
      </w:r>
      <w:r>
        <w:rPr>
          <w:i/>
          <w:iCs/>
        </w:rPr>
        <w:t xml:space="preserve">Monitoring and Surveillance. </w:t>
      </w:r>
      <w:r>
        <w:t xml:space="preserve">Retrieved from </w:t>
      </w:r>
      <w:hyperlink r:id="rId8" w:history="1">
        <w:r>
          <w:rPr>
            <w:rStyle w:val="Hyperlink"/>
          </w:rPr>
          <w:t>https://www.who.int/immunization/monitoring_surveillance/en/</w:t>
        </w:r>
      </w:hyperlink>
    </w:p>
    <w:sectPr w:rsidR="00CF04B4" w:rsidRPr="00CF04B4" w:rsidSect="006E645A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0DBE" w:rsidRDefault="00160DBE">
      <w:pPr>
        <w:spacing w:after="0" w:line="240" w:lineRule="auto"/>
      </w:pPr>
      <w:r>
        <w:separator/>
      </w:r>
    </w:p>
  </w:endnote>
  <w:endnote w:type="continuationSeparator" w:id="1">
    <w:p w:rsidR="00160DBE" w:rsidRDefault="0016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0DBE" w:rsidRDefault="00160DBE">
      <w:pPr>
        <w:spacing w:after="0" w:line="240" w:lineRule="auto"/>
      </w:pPr>
      <w:r>
        <w:separator/>
      </w:r>
    </w:p>
  </w:footnote>
  <w:footnote w:type="continuationSeparator" w:id="1">
    <w:p w:rsidR="00160DBE" w:rsidRDefault="00160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3540" w:rsidRDefault="00D742B2" w:rsidP="00EB2AD2">
        <w:r w:rsidRPr="00EA29D3">
          <w:rPr>
            <w:lang w:val="en-US"/>
          </w:rPr>
          <w:t>SEXUALLY TRANSMITTED DISEASES</w:t>
        </w:r>
        <w:r w:rsidR="001E6368">
          <w:rPr>
            <w:lang w:val="en-US"/>
          </w:rPr>
          <w:tab/>
        </w:r>
        <w:r w:rsidR="00166F23">
          <w:tab/>
        </w:r>
        <w:r w:rsidR="00166F23">
          <w:tab/>
        </w:r>
        <w:r w:rsidR="00166F23">
          <w:tab/>
        </w:r>
        <w:r w:rsidR="00166F23">
          <w:tab/>
        </w:r>
        <w:r w:rsidR="00166F23">
          <w:tab/>
        </w:r>
        <w:r w:rsidR="004751D5">
          <w:fldChar w:fldCharType="begin"/>
        </w:r>
        <w:r w:rsidR="00532362">
          <w:instrText xml:space="preserve"> PAGE   \* MERGEFORMAT </w:instrText>
        </w:r>
        <w:r w:rsidR="004751D5">
          <w:fldChar w:fldCharType="separate"/>
        </w:r>
        <w:r w:rsidR="00F078CC">
          <w:rPr>
            <w:noProof/>
          </w:rPr>
          <w:t>4</w:t>
        </w:r>
        <w:r w:rsidR="004751D5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6E" w:rsidRPr="002A651E" w:rsidRDefault="00D742B2" w:rsidP="000C24B1">
    <w:r>
      <w:t>Running head:</w:t>
    </w:r>
    <w:r w:rsidR="00AA5EDE">
      <w:t xml:space="preserve"> </w:t>
    </w:r>
    <w:r w:rsidR="00EA29D3" w:rsidRPr="00EA29D3">
      <w:rPr>
        <w:lang w:val="en-US"/>
      </w:rPr>
      <w:t>SEXUALLY TRANSMITTED DISEASES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003"/>
    <w:multiLevelType w:val="multilevel"/>
    <w:tmpl w:val="25DE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1322"/>
    <w:multiLevelType w:val="multilevel"/>
    <w:tmpl w:val="42B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37684"/>
    <w:multiLevelType w:val="hybridMultilevel"/>
    <w:tmpl w:val="0BB2FBAC"/>
    <w:lvl w:ilvl="0" w:tplc="9C421DDE">
      <w:start w:val="1"/>
      <w:numFmt w:val="decimal"/>
      <w:lvlText w:val="%1."/>
      <w:lvlJc w:val="left"/>
      <w:pPr>
        <w:ind w:left="720" w:hanging="360"/>
      </w:pPr>
    </w:lvl>
    <w:lvl w:ilvl="1" w:tplc="1996F48E">
      <w:start w:val="1"/>
      <w:numFmt w:val="lowerLetter"/>
      <w:lvlText w:val="%2."/>
      <w:lvlJc w:val="left"/>
      <w:pPr>
        <w:ind w:left="1440" w:hanging="360"/>
      </w:pPr>
    </w:lvl>
    <w:lvl w:ilvl="2" w:tplc="96A25CB4">
      <w:start w:val="1"/>
      <w:numFmt w:val="lowerRoman"/>
      <w:lvlText w:val="%3."/>
      <w:lvlJc w:val="right"/>
      <w:pPr>
        <w:ind w:left="2160" w:hanging="180"/>
      </w:pPr>
    </w:lvl>
    <w:lvl w:ilvl="3" w:tplc="DDD84E18">
      <w:start w:val="1"/>
      <w:numFmt w:val="decimal"/>
      <w:lvlText w:val="%4."/>
      <w:lvlJc w:val="left"/>
      <w:pPr>
        <w:ind w:left="2880" w:hanging="360"/>
      </w:pPr>
    </w:lvl>
    <w:lvl w:ilvl="4" w:tplc="645EC0B4">
      <w:start w:val="1"/>
      <w:numFmt w:val="lowerLetter"/>
      <w:lvlText w:val="%5."/>
      <w:lvlJc w:val="left"/>
      <w:pPr>
        <w:ind w:left="3600" w:hanging="360"/>
      </w:pPr>
    </w:lvl>
    <w:lvl w:ilvl="5" w:tplc="33862BC2">
      <w:start w:val="1"/>
      <w:numFmt w:val="lowerRoman"/>
      <w:lvlText w:val="%6."/>
      <w:lvlJc w:val="right"/>
      <w:pPr>
        <w:ind w:left="4320" w:hanging="180"/>
      </w:pPr>
    </w:lvl>
    <w:lvl w:ilvl="6" w:tplc="1742B85E">
      <w:start w:val="1"/>
      <w:numFmt w:val="decimal"/>
      <w:lvlText w:val="%7."/>
      <w:lvlJc w:val="left"/>
      <w:pPr>
        <w:ind w:left="5040" w:hanging="360"/>
      </w:pPr>
    </w:lvl>
    <w:lvl w:ilvl="7" w:tplc="789C8294">
      <w:start w:val="1"/>
      <w:numFmt w:val="lowerLetter"/>
      <w:lvlText w:val="%8."/>
      <w:lvlJc w:val="left"/>
      <w:pPr>
        <w:ind w:left="5760" w:hanging="360"/>
      </w:pPr>
    </w:lvl>
    <w:lvl w:ilvl="8" w:tplc="E538356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863"/>
    <w:multiLevelType w:val="hybridMultilevel"/>
    <w:tmpl w:val="8E18D3A0"/>
    <w:lvl w:ilvl="0" w:tplc="BED810A8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A702FCE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56B245F0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86C22274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BEC0B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A881E6C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55A05F3C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17A14B8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578E6DD2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AFB5582"/>
    <w:multiLevelType w:val="hybridMultilevel"/>
    <w:tmpl w:val="5978A996"/>
    <w:lvl w:ilvl="0" w:tplc="0DAA8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B6AD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C0BB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B632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62E5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769C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B222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9877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B68B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42470"/>
    <w:multiLevelType w:val="multilevel"/>
    <w:tmpl w:val="42A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F60"/>
    <w:multiLevelType w:val="hybridMultilevel"/>
    <w:tmpl w:val="7D90675A"/>
    <w:lvl w:ilvl="0" w:tplc="004E21AC">
      <w:start w:val="1"/>
      <w:numFmt w:val="decimal"/>
      <w:lvlText w:val="%1."/>
      <w:lvlJc w:val="left"/>
      <w:pPr>
        <w:ind w:left="720" w:hanging="360"/>
      </w:pPr>
    </w:lvl>
    <w:lvl w:ilvl="1" w:tplc="0E04FB2A" w:tentative="1">
      <w:start w:val="1"/>
      <w:numFmt w:val="lowerLetter"/>
      <w:lvlText w:val="%2."/>
      <w:lvlJc w:val="left"/>
      <w:pPr>
        <w:ind w:left="1440" w:hanging="360"/>
      </w:pPr>
    </w:lvl>
    <w:lvl w:ilvl="2" w:tplc="1FFC6EE4" w:tentative="1">
      <w:start w:val="1"/>
      <w:numFmt w:val="lowerRoman"/>
      <w:lvlText w:val="%3."/>
      <w:lvlJc w:val="right"/>
      <w:pPr>
        <w:ind w:left="2160" w:hanging="180"/>
      </w:pPr>
    </w:lvl>
    <w:lvl w:ilvl="3" w:tplc="ACB4FC9A" w:tentative="1">
      <w:start w:val="1"/>
      <w:numFmt w:val="decimal"/>
      <w:lvlText w:val="%4."/>
      <w:lvlJc w:val="left"/>
      <w:pPr>
        <w:ind w:left="2880" w:hanging="360"/>
      </w:pPr>
    </w:lvl>
    <w:lvl w:ilvl="4" w:tplc="6C741CD0" w:tentative="1">
      <w:start w:val="1"/>
      <w:numFmt w:val="lowerLetter"/>
      <w:lvlText w:val="%5."/>
      <w:lvlJc w:val="left"/>
      <w:pPr>
        <w:ind w:left="3600" w:hanging="360"/>
      </w:pPr>
    </w:lvl>
    <w:lvl w:ilvl="5" w:tplc="C6BEEE4E" w:tentative="1">
      <w:start w:val="1"/>
      <w:numFmt w:val="lowerRoman"/>
      <w:lvlText w:val="%6."/>
      <w:lvlJc w:val="right"/>
      <w:pPr>
        <w:ind w:left="4320" w:hanging="180"/>
      </w:pPr>
    </w:lvl>
    <w:lvl w:ilvl="6" w:tplc="E5BE2986" w:tentative="1">
      <w:start w:val="1"/>
      <w:numFmt w:val="decimal"/>
      <w:lvlText w:val="%7."/>
      <w:lvlJc w:val="left"/>
      <w:pPr>
        <w:ind w:left="5040" w:hanging="360"/>
      </w:pPr>
    </w:lvl>
    <w:lvl w:ilvl="7" w:tplc="53C2C242" w:tentative="1">
      <w:start w:val="1"/>
      <w:numFmt w:val="lowerLetter"/>
      <w:lvlText w:val="%8."/>
      <w:lvlJc w:val="left"/>
      <w:pPr>
        <w:ind w:left="5760" w:hanging="360"/>
      </w:pPr>
    </w:lvl>
    <w:lvl w:ilvl="8" w:tplc="E4320C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C039C1"/>
    <w:multiLevelType w:val="hybridMultilevel"/>
    <w:tmpl w:val="9C726542"/>
    <w:lvl w:ilvl="0" w:tplc="CACA1D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62DC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20A7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EA98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C284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48F3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42D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5EC6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FC9D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D4B24"/>
    <w:multiLevelType w:val="hybridMultilevel"/>
    <w:tmpl w:val="EAD0AA1A"/>
    <w:lvl w:ilvl="0" w:tplc="FA94A64A">
      <w:start w:val="1"/>
      <w:numFmt w:val="decimal"/>
      <w:lvlText w:val="%1."/>
      <w:lvlJc w:val="left"/>
      <w:pPr>
        <w:ind w:left="720" w:hanging="360"/>
      </w:pPr>
    </w:lvl>
    <w:lvl w:ilvl="1" w:tplc="D020DC2A" w:tentative="1">
      <w:start w:val="1"/>
      <w:numFmt w:val="lowerLetter"/>
      <w:lvlText w:val="%2."/>
      <w:lvlJc w:val="left"/>
      <w:pPr>
        <w:ind w:left="1440" w:hanging="360"/>
      </w:pPr>
    </w:lvl>
    <w:lvl w:ilvl="2" w:tplc="CACEDEAE" w:tentative="1">
      <w:start w:val="1"/>
      <w:numFmt w:val="lowerRoman"/>
      <w:lvlText w:val="%3."/>
      <w:lvlJc w:val="right"/>
      <w:pPr>
        <w:ind w:left="2160" w:hanging="180"/>
      </w:pPr>
    </w:lvl>
    <w:lvl w:ilvl="3" w:tplc="34502FA0" w:tentative="1">
      <w:start w:val="1"/>
      <w:numFmt w:val="decimal"/>
      <w:lvlText w:val="%4."/>
      <w:lvlJc w:val="left"/>
      <w:pPr>
        <w:ind w:left="2880" w:hanging="360"/>
      </w:pPr>
    </w:lvl>
    <w:lvl w:ilvl="4" w:tplc="6582C23E" w:tentative="1">
      <w:start w:val="1"/>
      <w:numFmt w:val="lowerLetter"/>
      <w:lvlText w:val="%5."/>
      <w:lvlJc w:val="left"/>
      <w:pPr>
        <w:ind w:left="3600" w:hanging="360"/>
      </w:pPr>
    </w:lvl>
    <w:lvl w:ilvl="5" w:tplc="40A4690E" w:tentative="1">
      <w:start w:val="1"/>
      <w:numFmt w:val="lowerRoman"/>
      <w:lvlText w:val="%6."/>
      <w:lvlJc w:val="right"/>
      <w:pPr>
        <w:ind w:left="4320" w:hanging="180"/>
      </w:pPr>
    </w:lvl>
    <w:lvl w:ilvl="6" w:tplc="BEC63388" w:tentative="1">
      <w:start w:val="1"/>
      <w:numFmt w:val="decimal"/>
      <w:lvlText w:val="%7."/>
      <w:lvlJc w:val="left"/>
      <w:pPr>
        <w:ind w:left="5040" w:hanging="360"/>
      </w:pPr>
    </w:lvl>
    <w:lvl w:ilvl="7" w:tplc="41F6DA64" w:tentative="1">
      <w:start w:val="1"/>
      <w:numFmt w:val="lowerLetter"/>
      <w:lvlText w:val="%8."/>
      <w:lvlJc w:val="left"/>
      <w:pPr>
        <w:ind w:left="5760" w:hanging="360"/>
      </w:pPr>
    </w:lvl>
    <w:lvl w:ilvl="8" w:tplc="D5D0058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03E9F"/>
    <w:rsid w:val="00000DA3"/>
    <w:rsid w:val="000041E2"/>
    <w:rsid w:val="00011A5E"/>
    <w:rsid w:val="00017466"/>
    <w:rsid w:val="00017BBE"/>
    <w:rsid w:val="00020291"/>
    <w:rsid w:val="000203BB"/>
    <w:rsid w:val="00021523"/>
    <w:rsid w:val="00025104"/>
    <w:rsid w:val="00025AA3"/>
    <w:rsid w:val="00025DC2"/>
    <w:rsid w:val="00025EF1"/>
    <w:rsid w:val="0002683F"/>
    <w:rsid w:val="00027D0A"/>
    <w:rsid w:val="00030384"/>
    <w:rsid w:val="0003146C"/>
    <w:rsid w:val="000373EB"/>
    <w:rsid w:val="00037D48"/>
    <w:rsid w:val="000459FD"/>
    <w:rsid w:val="00045F1D"/>
    <w:rsid w:val="00053C2D"/>
    <w:rsid w:val="00054ECD"/>
    <w:rsid w:val="000557F7"/>
    <w:rsid w:val="00055CFC"/>
    <w:rsid w:val="00056270"/>
    <w:rsid w:val="00056DA8"/>
    <w:rsid w:val="00057D23"/>
    <w:rsid w:val="00057F2F"/>
    <w:rsid w:val="00060433"/>
    <w:rsid w:val="000633C3"/>
    <w:rsid w:val="0006350A"/>
    <w:rsid w:val="00063A69"/>
    <w:rsid w:val="00066641"/>
    <w:rsid w:val="000765A9"/>
    <w:rsid w:val="0007681D"/>
    <w:rsid w:val="00080377"/>
    <w:rsid w:val="00080BC3"/>
    <w:rsid w:val="000829EB"/>
    <w:rsid w:val="00086D27"/>
    <w:rsid w:val="000935CE"/>
    <w:rsid w:val="0009526F"/>
    <w:rsid w:val="00096A36"/>
    <w:rsid w:val="00097EB2"/>
    <w:rsid w:val="000A1889"/>
    <w:rsid w:val="000A28BE"/>
    <w:rsid w:val="000A28F8"/>
    <w:rsid w:val="000A3D9F"/>
    <w:rsid w:val="000A6447"/>
    <w:rsid w:val="000A6E4E"/>
    <w:rsid w:val="000B513B"/>
    <w:rsid w:val="000B67A3"/>
    <w:rsid w:val="000B6CB1"/>
    <w:rsid w:val="000C02EB"/>
    <w:rsid w:val="000C0711"/>
    <w:rsid w:val="000C24B1"/>
    <w:rsid w:val="000C2CFD"/>
    <w:rsid w:val="000C7742"/>
    <w:rsid w:val="000D11F3"/>
    <w:rsid w:val="000D66AD"/>
    <w:rsid w:val="000E0091"/>
    <w:rsid w:val="000E1475"/>
    <w:rsid w:val="000E14E9"/>
    <w:rsid w:val="000E24F1"/>
    <w:rsid w:val="000E5291"/>
    <w:rsid w:val="000E5BA3"/>
    <w:rsid w:val="000E77DD"/>
    <w:rsid w:val="000E786B"/>
    <w:rsid w:val="000F175A"/>
    <w:rsid w:val="000F29A0"/>
    <w:rsid w:val="000F4227"/>
    <w:rsid w:val="000F6DE7"/>
    <w:rsid w:val="001030D5"/>
    <w:rsid w:val="00104288"/>
    <w:rsid w:val="0010620F"/>
    <w:rsid w:val="00106A84"/>
    <w:rsid w:val="00110C68"/>
    <w:rsid w:val="00110EB6"/>
    <w:rsid w:val="00111FE5"/>
    <w:rsid w:val="00113320"/>
    <w:rsid w:val="00114215"/>
    <w:rsid w:val="00114B66"/>
    <w:rsid w:val="00115397"/>
    <w:rsid w:val="00115B85"/>
    <w:rsid w:val="00117B15"/>
    <w:rsid w:val="001202A1"/>
    <w:rsid w:val="00127DFA"/>
    <w:rsid w:val="00131A91"/>
    <w:rsid w:val="00132C56"/>
    <w:rsid w:val="00132CF6"/>
    <w:rsid w:val="0013502D"/>
    <w:rsid w:val="00136B53"/>
    <w:rsid w:val="001424C8"/>
    <w:rsid w:val="001448AE"/>
    <w:rsid w:val="00145BBD"/>
    <w:rsid w:val="00150169"/>
    <w:rsid w:val="00150C0C"/>
    <w:rsid w:val="00151B37"/>
    <w:rsid w:val="001556A2"/>
    <w:rsid w:val="001566E9"/>
    <w:rsid w:val="001577CB"/>
    <w:rsid w:val="0016027A"/>
    <w:rsid w:val="00160DBE"/>
    <w:rsid w:val="00163DD3"/>
    <w:rsid w:val="00164CBB"/>
    <w:rsid w:val="001665DC"/>
    <w:rsid w:val="00166F23"/>
    <w:rsid w:val="00167105"/>
    <w:rsid w:val="001720CA"/>
    <w:rsid w:val="00172FA9"/>
    <w:rsid w:val="0017352D"/>
    <w:rsid w:val="0017635C"/>
    <w:rsid w:val="0018123B"/>
    <w:rsid w:val="001812E5"/>
    <w:rsid w:val="001829BE"/>
    <w:rsid w:val="00185BB2"/>
    <w:rsid w:val="00187CB0"/>
    <w:rsid w:val="00191912"/>
    <w:rsid w:val="00196365"/>
    <w:rsid w:val="001A05E8"/>
    <w:rsid w:val="001A34D0"/>
    <w:rsid w:val="001A5BD6"/>
    <w:rsid w:val="001B1A57"/>
    <w:rsid w:val="001B3D3D"/>
    <w:rsid w:val="001B45DF"/>
    <w:rsid w:val="001B6CFB"/>
    <w:rsid w:val="001C077A"/>
    <w:rsid w:val="001C16E1"/>
    <w:rsid w:val="001C44AC"/>
    <w:rsid w:val="001C595D"/>
    <w:rsid w:val="001D0461"/>
    <w:rsid w:val="001D1A56"/>
    <w:rsid w:val="001D211A"/>
    <w:rsid w:val="001D4C24"/>
    <w:rsid w:val="001D53BC"/>
    <w:rsid w:val="001D7791"/>
    <w:rsid w:val="001E3D3A"/>
    <w:rsid w:val="001E48B0"/>
    <w:rsid w:val="001E522F"/>
    <w:rsid w:val="001E6368"/>
    <w:rsid w:val="001F4365"/>
    <w:rsid w:val="001F648A"/>
    <w:rsid w:val="001F75D6"/>
    <w:rsid w:val="001F787F"/>
    <w:rsid w:val="0020185D"/>
    <w:rsid w:val="0020211E"/>
    <w:rsid w:val="002022D3"/>
    <w:rsid w:val="002040A1"/>
    <w:rsid w:val="002040E1"/>
    <w:rsid w:val="0020582B"/>
    <w:rsid w:val="00205C77"/>
    <w:rsid w:val="00205F58"/>
    <w:rsid w:val="00221D8C"/>
    <w:rsid w:val="00222A91"/>
    <w:rsid w:val="002230CA"/>
    <w:rsid w:val="00224B84"/>
    <w:rsid w:val="00226102"/>
    <w:rsid w:val="00230C0D"/>
    <w:rsid w:val="002314FB"/>
    <w:rsid w:val="00231CDC"/>
    <w:rsid w:val="00234367"/>
    <w:rsid w:val="00235312"/>
    <w:rsid w:val="00236394"/>
    <w:rsid w:val="002375D6"/>
    <w:rsid w:val="00237A1A"/>
    <w:rsid w:val="002419AA"/>
    <w:rsid w:val="002424E9"/>
    <w:rsid w:val="00252077"/>
    <w:rsid w:val="0025571D"/>
    <w:rsid w:val="00257328"/>
    <w:rsid w:val="00257A49"/>
    <w:rsid w:val="002628DD"/>
    <w:rsid w:val="00263056"/>
    <w:rsid w:val="00264F9F"/>
    <w:rsid w:val="00270B66"/>
    <w:rsid w:val="00270F48"/>
    <w:rsid w:val="0027172D"/>
    <w:rsid w:val="00275BCF"/>
    <w:rsid w:val="00280555"/>
    <w:rsid w:val="00284F99"/>
    <w:rsid w:val="0029052F"/>
    <w:rsid w:val="002A004A"/>
    <w:rsid w:val="002A0081"/>
    <w:rsid w:val="002A23E7"/>
    <w:rsid w:val="002A3417"/>
    <w:rsid w:val="002A3C91"/>
    <w:rsid w:val="002A4929"/>
    <w:rsid w:val="002A49CA"/>
    <w:rsid w:val="002A610C"/>
    <w:rsid w:val="002A651E"/>
    <w:rsid w:val="002A6D03"/>
    <w:rsid w:val="002A7EB5"/>
    <w:rsid w:val="002B2FC1"/>
    <w:rsid w:val="002B3674"/>
    <w:rsid w:val="002B3E12"/>
    <w:rsid w:val="002B4319"/>
    <w:rsid w:val="002B5072"/>
    <w:rsid w:val="002B554B"/>
    <w:rsid w:val="002C3597"/>
    <w:rsid w:val="002C54CD"/>
    <w:rsid w:val="002C6D06"/>
    <w:rsid w:val="002D0716"/>
    <w:rsid w:val="002D0EC8"/>
    <w:rsid w:val="002D17FA"/>
    <w:rsid w:val="002D24EB"/>
    <w:rsid w:val="002D5739"/>
    <w:rsid w:val="002E153F"/>
    <w:rsid w:val="002E443B"/>
    <w:rsid w:val="002E4995"/>
    <w:rsid w:val="002E5DA0"/>
    <w:rsid w:val="002E603C"/>
    <w:rsid w:val="002E627D"/>
    <w:rsid w:val="002E6C0E"/>
    <w:rsid w:val="002E6C48"/>
    <w:rsid w:val="002F5C14"/>
    <w:rsid w:val="002F6EB1"/>
    <w:rsid w:val="002F7689"/>
    <w:rsid w:val="00300268"/>
    <w:rsid w:val="0030071B"/>
    <w:rsid w:val="00300C60"/>
    <w:rsid w:val="0030107F"/>
    <w:rsid w:val="00302894"/>
    <w:rsid w:val="00303A34"/>
    <w:rsid w:val="00303E34"/>
    <w:rsid w:val="003044D6"/>
    <w:rsid w:val="00304681"/>
    <w:rsid w:val="00306605"/>
    <w:rsid w:val="00306CBC"/>
    <w:rsid w:val="00307200"/>
    <w:rsid w:val="003077D6"/>
    <w:rsid w:val="00307AD9"/>
    <w:rsid w:val="00310C0E"/>
    <w:rsid w:val="00312819"/>
    <w:rsid w:val="00312E8D"/>
    <w:rsid w:val="00313D3B"/>
    <w:rsid w:val="0031489A"/>
    <w:rsid w:val="0031680E"/>
    <w:rsid w:val="00320808"/>
    <w:rsid w:val="00321B59"/>
    <w:rsid w:val="00322AEA"/>
    <w:rsid w:val="003244BB"/>
    <w:rsid w:val="00324713"/>
    <w:rsid w:val="003302F4"/>
    <w:rsid w:val="0033153C"/>
    <w:rsid w:val="00332553"/>
    <w:rsid w:val="00334B48"/>
    <w:rsid w:val="00336561"/>
    <w:rsid w:val="00342CCC"/>
    <w:rsid w:val="0034322D"/>
    <w:rsid w:val="003449D4"/>
    <w:rsid w:val="00344F49"/>
    <w:rsid w:val="0034514A"/>
    <w:rsid w:val="00345E8E"/>
    <w:rsid w:val="003473A0"/>
    <w:rsid w:val="00357296"/>
    <w:rsid w:val="003600EC"/>
    <w:rsid w:val="00361D82"/>
    <w:rsid w:val="00361EEE"/>
    <w:rsid w:val="00366F3E"/>
    <w:rsid w:val="003739BB"/>
    <w:rsid w:val="00374DF5"/>
    <w:rsid w:val="0038092D"/>
    <w:rsid w:val="00385355"/>
    <w:rsid w:val="00385A4B"/>
    <w:rsid w:val="00386BB4"/>
    <w:rsid w:val="00390078"/>
    <w:rsid w:val="003915AD"/>
    <w:rsid w:val="00391995"/>
    <w:rsid w:val="00394206"/>
    <w:rsid w:val="003945CE"/>
    <w:rsid w:val="00394736"/>
    <w:rsid w:val="003961EF"/>
    <w:rsid w:val="00397A6A"/>
    <w:rsid w:val="003A19E7"/>
    <w:rsid w:val="003A23A2"/>
    <w:rsid w:val="003A65D1"/>
    <w:rsid w:val="003A7C3C"/>
    <w:rsid w:val="003B19B4"/>
    <w:rsid w:val="003B1F25"/>
    <w:rsid w:val="003B4013"/>
    <w:rsid w:val="003C2B59"/>
    <w:rsid w:val="003C2EE9"/>
    <w:rsid w:val="003C6B46"/>
    <w:rsid w:val="003D0B76"/>
    <w:rsid w:val="003D1A43"/>
    <w:rsid w:val="003D1ACD"/>
    <w:rsid w:val="003D1FF2"/>
    <w:rsid w:val="003D25B3"/>
    <w:rsid w:val="003D2BEE"/>
    <w:rsid w:val="003E18A8"/>
    <w:rsid w:val="003E3126"/>
    <w:rsid w:val="003E4C88"/>
    <w:rsid w:val="003E5EF4"/>
    <w:rsid w:val="003E6BEB"/>
    <w:rsid w:val="003F021C"/>
    <w:rsid w:val="003F1FDE"/>
    <w:rsid w:val="003F4BEA"/>
    <w:rsid w:val="003F54C3"/>
    <w:rsid w:val="003F5A73"/>
    <w:rsid w:val="003F73CC"/>
    <w:rsid w:val="003F764C"/>
    <w:rsid w:val="00400AA9"/>
    <w:rsid w:val="004058F9"/>
    <w:rsid w:val="004072BE"/>
    <w:rsid w:val="0041022E"/>
    <w:rsid w:val="004102E5"/>
    <w:rsid w:val="00410794"/>
    <w:rsid w:val="0041083A"/>
    <w:rsid w:val="004226E2"/>
    <w:rsid w:val="00423E91"/>
    <w:rsid w:val="00427744"/>
    <w:rsid w:val="00434131"/>
    <w:rsid w:val="00434C05"/>
    <w:rsid w:val="0043683C"/>
    <w:rsid w:val="004409FC"/>
    <w:rsid w:val="00440CB3"/>
    <w:rsid w:val="00446451"/>
    <w:rsid w:val="00447446"/>
    <w:rsid w:val="00450287"/>
    <w:rsid w:val="00452B74"/>
    <w:rsid w:val="00453D48"/>
    <w:rsid w:val="00454346"/>
    <w:rsid w:val="0045733A"/>
    <w:rsid w:val="00460664"/>
    <w:rsid w:val="0046201C"/>
    <w:rsid w:val="00464FEB"/>
    <w:rsid w:val="004659B4"/>
    <w:rsid w:val="004668F5"/>
    <w:rsid w:val="00466B1D"/>
    <w:rsid w:val="00466F89"/>
    <w:rsid w:val="00467DF0"/>
    <w:rsid w:val="00471AEE"/>
    <w:rsid w:val="004720E4"/>
    <w:rsid w:val="0047415C"/>
    <w:rsid w:val="004751D5"/>
    <w:rsid w:val="00475C2F"/>
    <w:rsid w:val="0047603E"/>
    <w:rsid w:val="0047702C"/>
    <w:rsid w:val="00477FBF"/>
    <w:rsid w:val="00481292"/>
    <w:rsid w:val="004814B7"/>
    <w:rsid w:val="00482567"/>
    <w:rsid w:val="00482CA0"/>
    <w:rsid w:val="00482CA3"/>
    <w:rsid w:val="00484595"/>
    <w:rsid w:val="004850DF"/>
    <w:rsid w:val="004858FB"/>
    <w:rsid w:val="0049069C"/>
    <w:rsid w:val="00490F41"/>
    <w:rsid w:val="00492556"/>
    <w:rsid w:val="00494ADB"/>
    <w:rsid w:val="00494EED"/>
    <w:rsid w:val="004979B3"/>
    <w:rsid w:val="00497C58"/>
    <w:rsid w:val="004A1DCC"/>
    <w:rsid w:val="004A1DEA"/>
    <w:rsid w:val="004A6569"/>
    <w:rsid w:val="004B0B3D"/>
    <w:rsid w:val="004C0A3F"/>
    <w:rsid w:val="004C1174"/>
    <w:rsid w:val="004C3478"/>
    <w:rsid w:val="004C7EBD"/>
    <w:rsid w:val="004D039F"/>
    <w:rsid w:val="004D0A12"/>
    <w:rsid w:val="004D18DC"/>
    <w:rsid w:val="004D348F"/>
    <w:rsid w:val="004D4559"/>
    <w:rsid w:val="004D4F5F"/>
    <w:rsid w:val="004D55E6"/>
    <w:rsid w:val="004D6941"/>
    <w:rsid w:val="004E1802"/>
    <w:rsid w:val="004E19F5"/>
    <w:rsid w:val="004E1B08"/>
    <w:rsid w:val="004E2AA2"/>
    <w:rsid w:val="004E3DF2"/>
    <w:rsid w:val="004E55F8"/>
    <w:rsid w:val="004E5694"/>
    <w:rsid w:val="004E5F9B"/>
    <w:rsid w:val="004F1CC7"/>
    <w:rsid w:val="004F3B75"/>
    <w:rsid w:val="004F430B"/>
    <w:rsid w:val="004F6E0B"/>
    <w:rsid w:val="00500679"/>
    <w:rsid w:val="00510B01"/>
    <w:rsid w:val="00510EFD"/>
    <w:rsid w:val="00513625"/>
    <w:rsid w:val="00514802"/>
    <w:rsid w:val="00515602"/>
    <w:rsid w:val="0051622D"/>
    <w:rsid w:val="00521C71"/>
    <w:rsid w:val="005235EF"/>
    <w:rsid w:val="005245AD"/>
    <w:rsid w:val="00524F48"/>
    <w:rsid w:val="005312E1"/>
    <w:rsid w:val="00531A8A"/>
    <w:rsid w:val="00532362"/>
    <w:rsid w:val="00534A77"/>
    <w:rsid w:val="005352A8"/>
    <w:rsid w:val="00536BD2"/>
    <w:rsid w:val="00540983"/>
    <w:rsid w:val="00542D87"/>
    <w:rsid w:val="005432D0"/>
    <w:rsid w:val="00543B9A"/>
    <w:rsid w:val="00544949"/>
    <w:rsid w:val="00546781"/>
    <w:rsid w:val="00547C4F"/>
    <w:rsid w:val="00551350"/>
    <w:rsid w:val="0056340C"/>
    <w:rsid w:val="00567438"/>
    <w:rsid w:val="00567991"/>
    <w:rsid w:val="005708EF"/>
    <w:rsid w:val="0057365A"/>
    <w:rsid w:val="00574622"/>
    <w:rsid w:val="005759B2"/>
    <w:rsid w:val="005778DD"/>
    <w:rsid w:val="00580AA3"/>
    <w:rsid w:val="00581031"/>
    <w:rsid w:val="0058293C"/>
    <w:rsid w:val="0058454B"/>
    <w:rsid w:val="00586709"/>
    <w:rsid w:val="00586986"/>
    <w:rsid w:val="00590CD5"/>
    <w:rsid w:val="00591D74"/>
    <w:rsid w:val="00592384"/>
    <w:rsid w:val="00596407"/>
    <w:rsid w:val="005A5B60"/>
    <w:rsid w:val="005A62AB"/>
    <w:rsid w:val="005A63BD"/>
    <w:rsid w:val="005A7703"/>
    <w:rsid w:val="005B0303"/>
    <w:rsid w:val="005B4525"/>
    <w:rsid w:val="005C183A"/>
    <w:rsid w:val="005C30AA"/>
    <w:rsid w:val="005C5E13"/>
    <w:rsid w:val="005C5FF8"/>
    <w:rsid w:val="005C6ABB"/>
    <w:rsid w:val="005C7A9F"/>
    <w:rsid w:val="005D3813"/>
    <w:rsid w:val="005D513D"/>
    <w:rsid w:val="005D5D22"/>
    <w:rsid w:val="005E00DE"/>
    <w:rsid w:val="005F101B"/>
    <w:rsid w:val="005F59D5"/>
    <w:rsid w:val="005F6946"/>
    <w:rsid w:val="005F6D98"/>
    <w:rsid w:val="005F7EDD"/>
    <w:rsid w:val="006020D9"/>
    <w:rsid w:val="006033BF"/>
    <w:rsid w:val="00606E77"/>
    <w:rsid w:val="00607242"/>
    <w:rsid w:val="00610895"/>
    <w:rsid w:val="00610B77"/>
    <w:rsid w:val="00610D63"/>
    <w:rsid w:val="006138B1"/>
    <w:rsid w:val="0061738E"/>
    <w:rsid w:val="00620063"/>
    <w:rsid w:val="00620B74"/>
    <w:rsid w:val="00621421"/>
    <w:rsid w:val="00623607"/>
    <w:rsid w:val="00627BF2"/>
    <w:rsid w:val="00631087"/>
    <w:rsid w:val="00635D23"/>
    <w:rsid w:val="006366B0"/>
    <w:rsid w:val="0064037B"/>
    <w:rsid w:val="0064247D"/>
    <w:rsid w:val="0064323D"/>
    <w:rsid w:val="00645A99"/>
    <w:rsid w:val="006460CC"/>
    <w:rsid w:val="00647068"/>
    <w:rsid w:val="0065218B"/>
    <w:rsid w:val="00654269"/>
    <w:rsid w:val="00654395"/>
    <w:rsid w:val="0065564E"/>
    <w:rsid w:val="00656040"/>
    <w:rsid w:val="00656420"/>
    <w:rsid w:val="006601FC"/>
    <w:rsid w:val="0066357C"/>
    <w:rsid w:val="006638AE"/>
    <w:rsid w:val="00663AC1"/>
    <w:rsid w:val="00663D91"/>
    <w:rsid w:val="006656AF"/>
    <w:rsid w:val="00665AB0"/>
    <w:rsid w:val="0066615E"/>
    <w:rsid w:val="00666DDF"/>
    <w:rsid w:val="00667E2B"/>
    <w:rsid w:val="00673EC6"/>
    <w:rsid w:val="00673ED7"/>
    <w:rsid w:val="006746F9"/>
    <w:rsid w:val="00676F91"/>
    <w:rsid w:val="00677109"/>
    <w:rsid w:val="00682AE2"/>
    <w:rsid w:val="00685577"/>
    <w:rsid w:val="00686A85"/>
    <w:rsid w:val="0069040A"/>
    <w:rsid w:val="00691BE2"/>
    <w:rsid w:val="00694445"/>
    <w:rsid w:val="006A20BA"/>
    <w:rsid w:val="006A3D31"/>
    <w:rsid w:val="006A58CC"/>
    <w:rsid w:val="006A6142"/>
    <w:rsid w:val="006B0FE7"/>
    <w:rsid w:val="006B14D3"/>
    <w:rsid w:val="006B797B"/>
    <w:rsid w:val="006C0CA8"/>
    <w:rsid w:val="006C1810"/>
    <w:rsid w:val="006C3052"/>
    <w:rsid w:val="006C42BA"/>
    <w:rsid w:val="006C476B"/>
    <w:rsid w:val="006C5327"/>
    <w:rsid w:val="006C6CC5"/>
    <w:rsid w:val="006D69FD"/>
    <w:rsid w:val="006D6E9C"/>
    <w:rsid w:val="006E3678"/>
    <w:rsid w:val="006E5C4A"/>
    <w:rsid w:val="006E645A"/>
    <w:rsid w:val="006F1775"/>
    <w:rsid w:val="006F3DE0"/>
    <w:rsid w:val="006F53BC"/>
    <w:rsid w:val="006F6292"/>
    <w:rsid w:val="006F7D4C"/>
    <w:rsid w:val="0070024C"/>
    <w:rsid w:val="00700E24"/>
    <w:rsid w:val="0070396D"/>
    <w:rsid w:val="00706D37"/>
    <w:rsid w:val="00711CFF"/>
    <w:rsid w:val="007152F1"/>
    <w:rsid w:val="00717640"/>
    <w:rsid w:val="00720E28"/>
    <w:rsid w:val="007251B1"/>
    <w:rsid w:val="00730636"/>
    <w:rsid w:val="00733067"/>
    <w:rsid w:val="00736BE3"/>
    <w:rsid w:val="00737880"/>
    <w:rsid w:val="00737AC5"/>
    <w:rsid w:val="00741BAF"/>
    <w:rsid w:val="007450AB"/>
    <w:rsid w:val="00745FCB"/>
    <w:rsid w:val="00746EA4"/>
    <w:rsid w:val="00750213"/>
    <w:rsid w:val="00752DF7"/>
    <w:rsid w:val="00753518"/>
    <w:rsid w:val="007558CA"/>
    <w:rsid w:val="00756A7A"/>
    <w:rsid w:val="00764BFB"/>
    <w:rsid w:val="00771A8A"/>
    <w:rsid w:val="0077208C"/>
    <w:rsid w:val="00774463"/>
    <w:rsid w:val="00774A0C"/>
    <w:rsid w:val="007779F9"/>
    <w:rsid w:val="00777E39"/>
    <w:rsid w:val="00781788"/>
    <w:rsid w:val="00782A27"/>
    <w:rsid w:val="0078310C"/>
    <w:rsid w:val="007831B1"/>
    <w:rsid w:val="00792538"/>
    <w:rsid w:val="00797097"/>
    <w:rsid w:val="007A35F8"/>
    <w:rsid w:val="007A3D05"/>
    <w:rsid w:val="007A40F3"/>
    <w:rsid w:val="007A4319"/>
    <w:rsid w:val="007A5090"/>
    <w:rsid w:val="007B1946"/>
    <w:rsid w:val="007B3A7D"/>
    <w:rsid w:val="007B4FDA"/>
    <w:rsid w:val="007B5E9A"/>
    <w:rsid w:val="007C04BB"/>
    <w:rsid w:val="007C1CAA"/>
    <w:rsid w:val="007C524A"/>
    <w:rsid w:val="007C5CB8"/>
    <w:rsid w:val="007C7485"/>
    <w:rsid w:val="007D0639"/>
    <w:rsid w:val="007D0FC2"/>
    <w:rsid w:val="007D1FAC"/>
    <w:rsid w:val="007E2A23"/>
    <w:rsid w:val="007E4FC4"/>
    <w:rsid w:val="007F58ED"/>
    <w:rsid w:val="007F7D83"/>
    <w:rsid w:val="00801852"/>
    <w:rsid w:val="008018D3"/>
    <w:rsid w:val="00803199"/>
    <w:rsid w:val="00804373"/>
    <w:rsid w:val="00805B00"/>
    <w:rsid w:val="0080630E"/>
    <w:rsid w:val="00810DD7"/>
    <w:rsid w:val="0081121C"/>
    <w:rsid w:val="00816DA6"/>
    <w:rsid w:val="00817957"/>
    <w:rsid w:val="00823C99"/>
    <w:rsid w:val="008244EB"/>
    <w:rsid w:val="00825B5F"/>
    <w:rsid w:val="008262EC"/>
    <w:rsid w:val="0082680D"/>
    <w:rsid w:val="00827446"/>
    <w:rsid w:val="00827633"/>
    <w:rsid w:val="008305CD"/>
    <w:rsid w:val="008321F0"/>
    <w:rsid w:val="008326AE"/>
    <w:rsid w:val="00832E66"/>
    <w:rsid w:val="0083420D"/>
    <w:rsid w:val="008350E7"/>
    <w:rsid w:val="00841A46"/>
    <w:rsid w:val="00841C90"/>
    <w:rsid w:val="008425E8"/>
    <w:rsid w:val="008434F0"/>
    <w:rsid w:val="00844E25"/>
    <w:rsid w:val="008455A8"/>
    <w:rsid w:val="00846EC4"/>
    <w:rsid w:val="0085009E"/>
    <w:rsid w:val="00851C92"/>
    <w:rsid w:val="008550D3"/>
    <w:rsid w:val="00855650"/>
    <w:rsid w:val="00856000"/>
    <w:rsid w:val="0085664E"/>
    <w:rsid w:val="00856774"/>
    <w:rsid w:val="008627CF"/>
    <w:rsid w:val="00862BA8"/>
    <w:rsid w:val="0086488F"/>
    <w:rsid w:val="00865D1B"/>
    <w:rsid w:val="00866F84"/>
    <w:rsid w:val="0087126C"/>
    <w:rsid w:val="008732FA"/>
    <w:rsid w:val="00873556"/>
    <w:rsid w:val="0087639A"/>
    <w:rsid w:val="00877F6E"/>
    <w:rsid w:val="00877FD0"/>
    <w:rsid w:val="008809A8"/>
    <w:rsid w:val="00884FE3"/>
    <w:rsid w:val="00885034"/>
    <w:rsid w:val="0088552F"/>
    <w:rsid w:val="008868F1"/>
    <w:rsid w:val="00887604"/>
    <w:rsid w:val="00887EF8"/>
    <w:rsid w:val="00892BD3"/>
    <w:rsid w:val="008944F0"/>
    <w:rsid w:val="008962AB"/>
    <w:rsid w:val="008A10CE"/>
    <w:rsid w:val="008A1D4E"/>
    <w:rsid w:val="008A34DA"/>
    <w:rsid w:val="008A4340"/>
    <w:rsid w:val="008A4B2A"/>
    <w:rsid w:val="008B19F5"/>
    <w:rsid w:val="008B20F9"/>
    <w:rsid w:val="008B4730"/>
    <w:rsid w:val="008B5BB3"/>
    <w:rsid w:val="008C0300"/>
    <w:rsid w:val="008C0FB0"/>
    <w:rsid w:val="008C1281"/>
    <w:rsid w:val="008C1B92"/>
    <w:rsid w:val="008C1FEE"/>
    <w:rsid w:val="008D3BAD"/>
    <w:rsid w:val="008D3EF3"/>
    <w:rsid w:val="008D5EED"/>
    <w:rsid w:val="008D6CFA"/>
    <w:rsid w:val="008D71DF"/>
    <w:rsid w:val="008E04C8"/>
    <w:rsid w:val="008E1689"/>
    <w:rsid w:val="008E3335"/>
    <w:rsid w:val="008E526E"/>
    <w:rsid w:val="008F1CA9"/>
    <w:rsid w:val="008F59AA"/>
    <w:rsid w:val="008F6CB3"/>
    <w:rsid w:val="00901001"/>
    <w:rsid w:val="009011B4"/>
    <w:rsid w:val="00901E28"/>
    <w:rsid w:val="00902D41"/>
    <w:rsid w:val="00903966"/>
    <w:rsid w:val="009056A6"/>
    <w:rsid w:val="00905D9E"/>
    <w:rsid w:val="00905E28"/>
    <w:rsid w:val="00907D11"/>
    <w:rsid w:val="0091189E"/>
    <w:rsid w:val="00912B93"/>
    <w:rsid w:val="00913AA7"/>
    <w:rsid w:val="00915897"/>
    <w:rsid w:val="00917C37"/>
    <w:rsid w:val="0092082E"/>
    <w:rsid w:val="0092109E"/>
    <w:rsid w:val="00921EA8"/>
    <w:rsid w:val="00921EED"/>
    <w:rsid w:val="00923621"/>
    <w:rsid w:val="009257E2"/>
    <w:rsid w:val="00926379"/>
    <w:rsid w:val="00926773"/>
    <w:rsid w:val="009278C7"/>
    <w:rsid w:val="00930201"/>
    <w:rsid w:val="0093166D"/>
    <w:rsid w:val="009330F6"/>
    <w:rsid w:val="0093401D"/>
    <w:rsid w:val="00934055"/>
    <w:rsid w:val="009345A9"/>
    <w:rsid w:val="009413E2"/>
    <w:rsid w:val="00942285"/>
    <w:rsid w:val="009422F4"/>
    <w:rsid w:val="0094354E"/>
    <w:rsid w:val="009441DA"/>
    <w:rsid w:val="0094430D"/>
    <w:rsid w:val="0094448C"/>
    <w:rsid w:val="00944748"/>
    <w:rsid w:val="00946D08"/>
    <w:rsid w:val="009470B1"/>
    <w:rsid w:val="009479B9"/>
    <w:rsid w:val="00950C1C"/>
    <w:rsid w:val="00951B61"/>
    <w:rsid w:val="0095242A"/>
    <w:rsid w:val="00956DC6"/>
    <w:rsid w:val="00961D5F"/>
    <w:rsid w:val="00962EBB"/>
    <w:rsid w:val="00963766"/>
    <w:rsid w:val="00963985"/>
    <w:rsid w:val="00970A50"/>
    <w:rsid w:val="00972981"/>
    <w:rsid w:val="0097480E"/>
    <w:rsid w:val="00974C35"/>
    <w:rsid w:val="0097788C"/>
    <w:rsid w:val="00982958"/>
    <w:rsid w:val="00983244"/>
    <w:rsid w:val="00983B25"/>
    <w:rsid w:val="00987C5D"/>
    <w:rsid w:val="00992D66"/>
    <w:rsid w:val="00995D08"/>
    <w:rsid w:val="00996BB8"/>
    <w:rsid w:val="009A0B91"/>
    <w:rsid w:val="009A113B"/>
    <w:rsid w:val="009A466A"/>
    <w:rsid w:val="009A4D15"/>
    <w:rsid w:val="009B109B"/>
    <w:rsid w:val="009B68FF"/>
    <w:rsid w:val="009C226F"/>
    <w:rsid w:val="009C28D0"/>
    <w:rsid w:val="009C3F34"/>
    <w:rsid w:val="009D1092"/>
    <w:rsid w:val="009D1937"/>
    <w:rsid w:val="009D2C60"/>
    <w:rsid w:val="009D4853"/>
    <w:rsid w:val="009D6480"/>
    <w:rsid w:val="009D70EB"/>
    <w:rsid w:val="009E15C8"/>
    <w:rsid w:val="009E3566"/>
    <w:rsid w:val="009E38B0"/>
    <w:rsid w:val="009E4A1D"/>
    <w:rsid w:val="009E5DB6"/>
    <w:rsid w:val="009E7BA3"/>
    <w:rsid w:val="009F029A"/>
    <w:rsid w:val="009F193D"/>
    <w:rsid w:val="009F4C2E"/>
    <w:rsid w:val="009F5157"/>
    <w:rsid w:val="009F53D9"/>
    <w:rsid w:val="00A00162"/>
    <w:rsid w:val="00A00CF7"/>
    <w:rsid w:val="00A04211"/>
    <w:rsid w:val="00A05296"/>
    <w:rsid w:val="00A075D8"/>
    <w:rsid w:val="00A1110E"/>
    <w:rsid w:val="00A11291"/>
    <w:rsid w:val="00A12EC0"/>
    <w:rsid w:val="00A15B45"/>
    <w:rsid w:val="00A16D33"/>
    <w:rsid w:val="00A17867"/>
    <w:rsid w:val="00A17E56"/>
    <w:rsid w:val="00A20CE2"/>
    <w:rsid w:val="00A2138D"/>
    <w:rsid w:val="00A26612"/>
    <w:rsid w:val="00A30C22"/>
    <w:rsid w:val="00A32188"/>
    <w:rsid w:val="00A35A96"/>
    <w:rsid w:val="00A37945"/>
    <w:rsid w:val="00A43B6B"/>
    <w:rsid w:val="00A459C8"/>
    <w:rsid w:val="00A51F8F"/>
    <w:rsid w:val="00A541D4"/>
    <w:rsid w:val="00A54961"/>
    <w:rsid w:val="00A54B26"/>
    <w:rsid w:val="00A56A5A"/>
    <w:rsid w:val="00A56AD0"/>
    <w:rsid w:val="00A608F2"/>
    <w:rsid w:val="00A64BEF"/>
    <w:rsid w:val="00A6501B"/>
    <w:rsid w:val="00A6607D"/>
    <w:rsid w:val="00A66384"/>
    <w:rsid w:val="00A66C47"/>
    <w:rsid w:val="00A66E8A"/>
    <w:rsid w:val="00A67384"/>
    <w:rsid w:val="00A67AB0"/>
    <w:rsid w:val="00A72F43"/>
    <w:rsid w:val="00A763ED"/>
    <w:rsid w:val="00A7735A"/>
    <w:rsid w:val="00A77988"/>
    <w:rsid w:val="00A81F11"/>
    <w:rsid w:val="00A8277A"/>
    <w:rsid w:val="00A8554F"/>
    <w:rsid w:val="00A8559C"/>
    <w:rsid w:val="00A85D56"/>
    <w:rsid w:val="00A86930"/>
    <w:rsid w:val="00A91D20"/>
    <w:rsid w:val="00A97844"/>
    <w:rsid w:val="00AA58A5"/>
    <w:rsid w:val="00AA5ACC"/>
    <w:rsid w:val="00AA5EDE"/>
    <w:rsid w:val="00AA6282"/>
    <w:rsid w:val="00AA6357"/>
    <w:rsid w:val="00AA6BEA"/>
    <w:rsid w:val="00AA6E90"/>
    <w:rsid w:val="00AB23FA"/>
    <w:rsid w:val="00AB5DAB"/>
    <w:rsid w:val="00AB6E61"/>
    <w:rsid w:val="00AC3D4D"/>
    <w:rsid w:val="00AD213C"/>
    <w:rsid w:val="00AD6089"/>
    <w:rsid w:val="00AE0713"/>
    <w:rsid w:val="00AE4AED"/>
    <w:rsid w:val="00AF0A80"/>
    <w:rsid w:val="00AF7A25"/>
    <w:rsid w:val="00B027F3"/>
    <w:rsid w:val="00B053A3"/>
    <w:rsid w:val="00B05C6A"/>
    <w:rsid w:val="00B05EFF"/>
    <w:rsid w:val="00B05FFB"/>
    <w:rsid w:val="00B061F6"/>
    <w:rsid w:val="00B063BC"/>
    <w:rsid w:val="00B10364"/>
    <w:rsid w:val="00B110AA"/>
    <w:rsid w:val="00B12F36"/>
    <w:rsid w:val="00B156DD"/>
    <w:rsid w:val="00B17335"/>
    <w:rsid w:val="00B20246"/>
    <w:rsid w:val="00B20C0E"/>
    <w:rsid w:val="00B2170A"/>
    <w:rsid w:val="00B21764"/>
    <w:rsid w:val="00B21E86"/>
    <w:rsid w:val="00B27CBD"/>
    <w:rsid w:val="00B3055B"/>
    <w:rsid w:val="00B30DB6"/>
    <w:rsid w:val="00B31AD1"/>
    <w:rsid w:val="00B33666"/>
    <w:rsid w:val="00B34D51"/>
    <w:rsid w:val="00B43A39"/>
    <w:rsid w:val="00B441CA"/>
    <w:rsid w:val="00B443C7"/>
    <w:rsid w:val="00B44B82"/>
    <w:rsid w:val="00B478B4"/>
    <w:rsid w:val="00B47981"/>
    <w:rsid w:val="00B500B4"/>
    <w:rsid w:val="00B50E7F"/>
    <w:rsid w:val="00B565D7"/>
    <w:rsid w:val="00B56989"/>
    <w:rsid w:val="00B612A0"/>
    <w:rsid w:val="00B64B8C"/>
    <w:rsid w:val="00B65FCC"/>
    <w:rsid w:val="00B66B19"/>
    <w:rsid w:val="00B778C7"/>
    <w:rsid w:val="00B80255"/>
    <w:rsid w:val="00B820F5"/>
    <w:rsid w:val="00B82880"/>
    <w:rsid w:val="00B8389E"/>
    <w:rsid w:val="00B84B04"/>
    <w:rsid w:val="00B861A6"/>
    <w:rsid w:val="00B90381"/>
    <w:rsid w:val="00B90E54"/>
    <w:rsid w:val="00B93508"/>
    <w:rsid w:val="00B93869"/>
    <w:rsid w:val="00B941E8"/>
    <w:rsid w:val="00B96847"/>
    <w:rsid w:val="00B96CEB"/>
    <w:rsid w:val="00B9711B"/>
    <w:rsid w:val="00B97894"/>
    <w:rsid w:val="00BA0D2C"/>
    <w:rsid w:val="00BA5588"/>
    <w:rsid w:val="00BB092B"/>
    <w:rsid w:val="00BB3281"/>
    <w:rsid w:val="00BB6327"/>
    <w:rsid w:val="00BB6BA4"/>
    <w:rsid w:val="00BB773C"/>
    <w:rsid w:val="00BB7AC2"/>
    <w:rsid w:val="00BC2255"/>
    <w:rsid w:val="00BC4D79"/>
    <w:rsid w:val="00BC601F"/>
    <w:rsid w:val="00BD0579"/>
    <w:rsid w:val="00BD1B11"/>
    <w:rsid w:val="00BD2022"/>
    <w:rsid w:val="00BD63CE"/>
    <w:rsid w:val="00BE270F"/>
    <w:rsid w:val="00BE3A9D"/>
    <w:rsid w:val="00BE435B"/>
    <w:rsid w:val="00BE7202"/>
    <w:rsid w:val="00BE7559"/>
    <w:rsid w:val="00BF4BF8"/>
    <w:rsid w:val="00BF7744"/>
    <w:rsid w:val="00C00EC6"/>
    <w:rsid w:val="00C0165A"/>
    <w:rsid w:val="00C03C25"/>
    <w:rsid w:val="00C03EE0"/>
    <w:rsid w:val="00C0597A"/>
    <w:rsid w:val="00C10BF9"/>
    <w:rsid w:val="00C11575"/>
    <w:rsid w:val="00C115DD"/>
    <w:rsid w:val="00C117BC"/>
    <w:rsid w:val="00C11DA6"/>
    <w:rsid w:val="00C13244"/>
    <w:rsid w:val="00C21CEB"/>
    <w:rsid w:val="00C22D78"/>
    <w:rsid w:val="00C22E81"/>
    <w:rsid w:val="00C23BA5"/>
    <w:rsid w:val="00C23BFB"/>
    <w:rsid w:val="00C23CA1"/>
    <w:rsid w:val="00C26EA3"/>
    <w:rsid w:val="00C27168"/>
    <w:rsid w:val="00C2756A"/>
    <w:rsid w:val="00C30D95"/>
    <w:rsid w:val="00C34CA9"/>
    <w:rsid w:val="00C37108"/>
    <w:rsid w:val="00C402D9"/>
    <w:rsid w:val="00C4255E"/>
    <w:rsid w:val="00C4349F"/>
    <w:rsid w:val="00C438F8"/>
    <w:rsid w:val="00C44F77"/>
    <w:rsid w:val="00C459EA"/>
    <w:rsid w:val="00C46ECA"/>
    <w:rsid w:val="00C55171"/>
    <w:rsid w:val="00C5789B"/>
    <w:rsid w:val="00C60B0F"/>
    <w:rsid w:val="00C6395A"/>
    <w:rsid w:val="00C6396E"/>
    <w:rsid w:val="00C63C77"/>
    <w:rsid w:val="00C6577B"/>
    <w:rsid w:val="00C679C0"/>
    <w:rsid w:val="00C74A03"/>
    <w:rsid w:val="00C81CC6"/>
    <w:rsid w:val="00C8251C"/>
    <w:rsid w:val="00C840BE"/>
    <w:rsid w:val="00C85039"/>
    <w:rsid w:val="00C85122"/>
    <w:rsid w:val="00C85583"/>
    <w:rsid w:val="00C91A81"/>
    <w:rsid w:val="00C95297"/>
    <w:rsid w:val="00C96E37"/>
    <w:rsid w:val="00C97A85"/>
    <w:rsid w:val="00CA0979"/>
    <w:rsid w:val="00CA23CD"/>
    <w:rsid w:val="00CA255F"/>
    <w:rsid w:val="00CA4E66"/>
    <w:rsid w:val="00CA500A"/>
    <w:rsid w:val="00CA5268"/>
    <w:rsid w:val="00CA561F"/>
    <w:rsid w:val="00CB610F"/>
    <w:rsid w:val="00CC2C8E"/>
    <w:rsid w:val="00CC4C07"/>
    <w:rsid w:val="00CC6587"/>
    <w:rsid w:val="00CE088C"/>
    <w:rsid w:val="00CE37D4"/>
    <w:rsid w:val="00CE51EF"/>
    <w:rsid w:val="00CE53A1"/>
    <w:rsid w:val="00CE6A15"/>
    <w:rsid w:val="00CE6DEE"/>
    <w:rsid w:val="00CF04B4"/>
    <w:rsid w:val="00CF1022"/>
    <w:rsid w:val="00CF12C1"/>
    <w:rsid w:val="00CF15A4"/>
    <w:rsid w:val="00CF1D3E"/>
    <w:rsid w:val="00CF4385"/>
    <w:rsid w:val="00CF78C0"/>
    <w:rsid w:val="00D011D3"/>
    <w:rsid w:val="00D01DA9"/>
    <w:rsid w:val="00D02367"/>
    <w:rsid w:val="00D03A8A"/>
    <w:rsid w:val="00D03F20"/>
    <w:rsid w:val="00D042E7"/>
    <w:rsid w:val="00D12C1C"/>
    <w:rsid w:val="00D216F2"/>
    <w:rsid w:val="00D22815"/>
    <w:rsid w:val="00D30B27"/>
    <w:rsid w:val="00D33F97"/>
    <w:rsid w:val="00D344A6"/>
    <w:rsid w:val="00D37A8F"/>
    <w:rsid w:val="00D413BC"/>
    <w:rsid w:val="00D41996"/>
    <w:rsid w:val="00D45ADA"/>
    <w:rsid w:val="00D47000"/>
    <w:rsid w:val="00D51647"/>
    <w:rsid w:val="00D54F14"/>
    <w:rsid w:val="00D55EC4"/>
    <w:rsid w:val="00D5608F"/>
    <w:rsid w:val="00D570E8"/>
    <w:rsid w:val="00D6003D"/>
    <w:rsid w:val="00D62ED5"/>
    <w:rsid w:val="00D65787"/>
    <w:rsid w:val="00D665DD"/>
    <w:rsid w:val="00D72F84"/>
    <w:rsid w:val="00D741E2"/>
    <w:rsid w:val="00D742B2"/>
    <w:rsid w:val="00D74B8A"/>
    <w:rsid w:val="00D828E6"/>
    <w:rsid w:val="00D82B1A"/>
    <w:rsid w:val="00D8570C"/>
    <w:rsid w:val="00D91C52"/>
    <w:rsid w:val="00D93540"/>
    <w:rsid w:val="00D935BB"/>
    <w:rsid w:val="00D93B1E"/>
    <w:rsid w:val="00D96D49"/>
    <w:rsid w:val="00DA283F"/>
    <w:rsid w:val="00DA3255"/>
    <w:rsid w:val="00DA61F8"/>
    <w:rsid w:val="00DB0468"/>
    <w:rsid w:val="00DB1576"/>
    <w:rsid w:val="00DB4DDC"/>
    <w:rsid w:val="00DB5576"/>
    <w:rsid w:val="00DB61B5"/>
    <w:rsid w:val="00DB6797"/>
    <w:rsid w:val="00DB767C"/>
    <w:rsid w:val="00DC036D"/>
    <w:rsid w:val="00DC07F5"/>
    <w:rsid w:val="00DD0859"/>
    <w:rsid w:val="00DD1547"/>
    <w:rsid w:val="00DE37B6"/>
    <w:rsid w:val="00DF1B91"/>
    <w:rsid w:val="00DF1DCC"/>
    <w:rsid w:val="00DF44CF"/>
    <w:rsid w:val="00DF5EF8"/>
    <w:rsid w:val="00DF5F3D"/>
    <w:rsid w:val="00DF6646"/>
    <w:rsid w:val="00DF69C9"/>
    <w:rsid w:val="00E0070A"/>
    <w:rsid w:val="00E00DD9"/>
    <w:rsid w:val="00E03114"/>
    <w:rsid w:val="00E03885"/>
    <w:rsid w:val="00E03E9F"/>
    <w:rsid w:val="00E0519C"/>
    <w:rsid w:val="00E072DB"/>
    <w:rsid w:val="00E10E4A"/>
    <w:rsid w:val="00E150D6"/>
    <w:rsid w:val="00E16842"/>
    <w:rsid w:val="00E20551"/>
    <w:rsid w:val="00E207A4"/>
    <w:rsid w:val="00E2360D"/>
    <w:rsid w:val="00E25A90"/>
    <w:rsid w:val="00E25B15"/>
    <w:rsid w:val="00E2613A"/>
    <w:rsid w:val="00E2615C"/>
    <w:rsid w:val="00E3062F"/>
    <w:rsid w:val="00E3079C"/>
    <w:rsid w:val="00E310AF"/>
    <w:rsid w:val="00E31645"/>
    <w:rsid w:val="00E340DE"/>
    <w:rsid w:val="00E365A6"/>
    <w:rsid w:val="00E36932"/>
    <w:rsid w:val="00E36BC0"/>
    <w:rsid w:val="00E41439"/>
    <w:rsid w:val="00E41D8A"/>
    <w:rsid w:val="00E4239C"/>
    <w:rsid w:val="00E426D5"/>
    <w:rsid w:val="00E437A4"/>
    <w:rsid w:val="00E465F4"/>
    <w:rsid w:val="00E47109"/>
    <w:rsid w:val="00E51469"/>
    <w:rsid w:val="00E51559"/>
    <w:rsid w:val="00E54A5D"/>
    <w:rsid w:val="00E6198A"/>
    <w:rsid w:val="00E61C1B"/>
    <w:rsid w:val="00E63985"/>
    <w:rsid w:val="00E6471C"/>
    <w:rsid w:val="00E67C4D"/>
    <w:rsid w:val="00E707C0"/>
    <w:rsid w:val="00E716E6"/>
    <w:rsid w:val="00E7419A"/>
    <w:rsid w:val="00E77F4B"/>
    <w:rsid w:val="00E8114D"/>
    <w:rsid w:val="00E84312"/>
    <w:rsid w:val="00E8478B"/>
    <w:rsid w:val="00E854CA"/>
    <w:rsid w:val="00E86394"/>
    <w:rsid w:val="00E95EAA"/>
    <w:rsid w:val="00E9715A"/>
    <w:rsid w:val="00E974B1"/>
    <w:rsid w:val="00EA0E9D"/>
    <w:rsid w:val="00EA1464"/>
    <w:rsid w:val="00EA29D3"/>
    <w:rsid w:val="00EA2B91"/>
    <w:rsid w:val="00EA7559"/>
    <w:rsid w:val="00EB0707"/>
    <w:rsid w:val="00EB2AD2"/>
    <w:rsid w:val="00EB2AE3"/>
    <w:rsid w:val="00EB4488"/>
    <w:rsid w:val="00EB4FD7"/>
    <w:rsid w:val="00EB5492"/>
    <w:rsid w:val="00EB7A35"/>
    <w:rsid w:val="00EC067F"/>
    <w:rsid w:val="00EC0C21"/>
    <w:rsid w:val="00EC2073"/>
    <w:rsid w:val="00EC4429"/>
    <w:rsid w:val="00EC4F83"/>
    <w:rsid w:val="00ED1176"/>
    <w:rsid w:val="00ED1AD2"/>
    <w:rsid w:val="00ED28D1"/>
    <w:rsid w:val="00ED2A86"/>
    <w:rsid w:val="00ED612B"/>
    <w:rsid w:val="00ED6AB9"/>
    <w:rsid w:val="00ED6EEE"/>
    <w:rsid w:val="00EE2A82"/>
    <w:rsid w:val="00EE45B7"/>
    <w:rsid w:val="00EE687E"/>
    <w:rsid w:val="00EE7B47"/>
    <w:rsid w:val="00EF16BF"/>
    <w:rsid w:val="00EF2788"/>
    <w:rsid w:val="00EF3084"/>
    <w:rsid w:val="00EF31A5"/>
    <w:rsid w:val="00EF62E5"/>
    <w:rsid w:val="00EF7D43"/>
    <w:rsid w:val="00F0026A"/>
    <w:rsid w:val="00F012BF"/>
    <w:rsid w:val="00F01648"/>
    <w:rsid w:val="00F02BE1"/>
    <w:rsid w:val="00F03D4F"/>
    <w:rsid w:val="00F04872"/>
    <w:rsid w:val="00F078CC"/>
    <w:rsid w:val="00F10C89"/>
    <w:rsid w:val="00F1414A"/>
    <w:rsid w:val="00F1441F"/>
    <w:rsid w:val="00F158A0"/>
    <w:rsid w:val="00F15D58"/>
    <w:rsid w:val="00F162C2"/>
    <w:rsid w:val="00F164BB"/>
    <w:rsid w:val="00F22FB6"/>
    <w:rsid w:val="00F2407F"/>
    <w:rsid w:val="00F240A4"/>
    <w:rsid w:val="00F30570"/>
    <w:rsid w:val="00F32096"/>
    <w:rsid w:val="00F3329B"/>
    <w:rsid w:val="00F42019"/>
    <w:rsid w:val="00F447BB"/>
    <w:rsid w:val="00F45DE2"/>
    <w:rsid w:val="00F51FB9"/>
    <w:rsid w:val="00F54798"/>
    <w:rsid w:val="00F55890"/>
    <w:rsid w:val="00F57C0A"/>
    <w:rsid w:val="00F60C25"/>
    <w:rsid w:val="00F61EFC"/>
    <w:rsid w:val="00F64B5F"/>
    <w:rsid w:val="00F673DC"/>
    <w:rsid w:val="00F71181"/>
    <w:rsid w:val="00F75681"/>
    <w:rsid w:val="00F76412"/>
    <w:rsid w:val="00F7786C"/>
    <w:rsid w:val="00F808E0"/>
    <w:rsid w:val="00F819D0"/>
    <w:rsid w:val="00F82500"/>
    <w:rsid w:val="00F83D0E"/>
    <w:rsid w:val="00F8525D"/>
    <w:rsid w:val="00F85D15"/>
    <w:rsid w:val="00F85D95"/>
    <w:rsid w:val="00F861D7"/>
    <w:rsid w:val="00F87139"/>
    <w:rsid w:val="00F912C5"/>
    <w:rsid w:val="00F95783"/>
    <w:rsid w:val="00FA0EE5"/>
    <w:rsid w:val="00FA1A8E"/>
    <w:rsid w:val="00FA1C34"/>
    <w:rsid w:val="00FA38E3"/>
    <w:rsid w:val="00FB0DBD"/>
    <w:rsid w:val="00FB2016"/>
    <w:rsid w:val="00FB3371"/>
    <w:rsid w:val="00FB75F7"/>
    <w:rsid w:val="00FB7CFD"/>
    <w:rsid w:val="00FC051A"/>
    <w:rsid w:val="00FC0A80"/>
    <w:rsid w:val="00FC370A"/>
    <w:rsid w:val="00FC4977"/>
    <w:rsid w:val="00FC559B"/>
    <w:rsid w:val="00FC5D11"/>
    <w:rsid w:val="00FC73AB"/>
    <w:rsid w:val="00FD2959"/>
    <w:rsid w:val="00FD3B0A"/>
    <w:rsid w:val="00FD465E"/>
    <w:rsid w:val="00FD4F5C"/>
    <w:rsid w:val="00FE1D75"/>
    <w:rsid w:val="00FF006C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character" w:styleId="Strong">
    <w:name w:val="Strong"/>
    <w:basedOn w:val="DefaultParagraphFont"/>
    <w:uiPriority w:val="22"/>
    <w:qFormat/>
    <w:rsid w:val="003325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7681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270F"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paragraph" w:customStyle="1" w:styleId="placeholder">
    <w:name w:val="placeholder"/>
    <w:basedOn w:val="Normal"/>
    <w:rsid w:val="00B90E54"/>
    <w:pPr>
      <w:spacing w:before="100" w:beforeAutospacing="1" w:after="100" w:afterAutospacing="1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A008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8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2A23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immunization/monitoring_surveillance/e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c.gov/std/hpv/treatment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ADM</cp:lastModifiedBy>
  <cp:revision>2</cp:revision>
  <dcterms:created xsi:type="dcterms:W3CDTF">2020-08-13T19:43:00Z</dcterms:created>
  <dcterms:modified xsi:type="dcterms:W3CDTF">2020-08-13T19:43:00Z</dcterms:modified>
</cp:coreProperties>
</file>